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60" w:rsidRPr="0067321A" w:rsidRDefault="00591ED3" w:rsidP="00B84244">
      <w:pPr>
        <w:rPr>
          <w:rFonts w:asciiTheme="minorHAnsi" w:hAnsiTheme="minorHAnsi" w:cstheme="minorHAnsi"/>
          <w:b/>
        </w:rPr>
      </w:pPr>
      <w:bookmarkStart w:id="0" w:name="_GoBack"/>
      <w:r w:rsidRPr="0067321A">
        <w:rPr>
          <w:rFonts w:asciiTheme="minorHAnsi" w:hAnsiTheme="minorHAnsi" w:cstheme="minorHAnsi"/>
          <w:b/>
        </w:rPr>
        <w:t xml:space="preserve">Answers to </w:t>
      </w:r>
      <w:r w:rsidR="00EA5F60" w:rsidRPr="0067321A">
        <w:rPr>
          <w:rFonts w:asciiTheme="minorHAnsi" w:hAnsiTheme="minorHAnsi" w:cstheme="minorHAnsi"/>
          <w:b/>
        </w:rPr>
        <w:t>Reviewer A</w:t>
      </w:r>
      <w:r w:rsidR="00A5402C" w:rsidRPr="0067321A">
        <w:rPr>
          <w:rFonts w:asciiTheme="minorHAnsi" w:hAnsiTheme="minorHAnsi" w:cstheme="minorHAnsi"/>
          <w:b/>
        </w:rPr>
        <w:t xml:space="preserve"> (Berbery)</w:t>
      </w:r>
      <w:r w:rsidR="00EA5F60" w:rsidRPr="0067321A">
        <w:rPr>
          <w:rFonts w:asciiTheme="minorHAnsi" w:hAnsiTheme="minorHAnsi" w:cstheme="minorHAnsi"/>
          <w:b/>
        </w:rPr>
        <w:t>:</w:t>
      </w:r>
    </w:p>
    <w:p w:rsidR="00EA5F60" w:rsidRPr="0067321A" w:rsidRDefault="00EA5F60" w:rsidP="00B84244">
      <w:pPr>
        <w:rPr>
          <w:rFonts w:asciiTheme="minorHAnsi" w:hAnsiTheme="minorHAnsi" w:cstheme="minorHAnsi"/>
        </w:rPr>
      </w:pPr>
    </w:p>
    <w:p w:rsidR="00B674AB" w:rsidRPr="0067321A" w:rsidRDefault="00B84244" w:rsidP="00A35A6F">
      <w:pPr>
        <w:ind w:right="909"/>
        <w:rPr>
          <w:rFonts w:asciiTheme="minorHAnsi" w:hAnsiTheme="minorHAnsi" w:cstheme="minorHAnsi"/>
          <w:b/>
          <w:i/>
        </w:rPr>
      </w:pPr>
      <w:r w:rsidRPr="0067321A">
        <w:rPr>
          <w:rFonts w:asciiTheme="minorHAnsi" w:hAnsiTheme="minorHAnsi" w:cstheme="minorHAnsi"/>
          <w:b/>
          <w:i/>
        </w:rPr>
        <w:t xml:space="preserve">The manuscript </w:t>
      </w:r>
      <w:r w:rsidR="00A35A6F" w:rsidRPr="0067321A">
        <w:rPr>
          <w:rFonts w:asciiTheme="minorHAnsi" w:hAnsiTheme="minorHAnsi" w:cstheme="minorHAnsi"/>
          <w:b/>
          <w:i/>
        </w:rPr>
        <w:t xml:space="preserve">under review </w:t>
      </w:r>
      <w:r w:rsidRPr="0067321A">
        <w:rPr>
          <w:rFonts w:asciiTheme="minorHAnsi" w:hAnsiTheme="minorHAnsi" w:cstheme="minorHAnsi"/>
          <w:b/>
          <w:i/>
        </w:rPr>
        <w:t xml:space="preserve">is written in a straightforward manner; it is easy to read and covers a number of issues that are known to be of interest to WCRP. </w:t>
      </w:r>
      <w:r w:rsidR="00A35A6F" w:rsidRPr="0067321A">
        <w:rPr>
          <w:rFonts w:asciiTheme="minorHAnsi" w:hAnsiTheme="minorHAnsi" w:cstheme="minorHAnsi"/>
          <w:b/>
          <w:i/>
        </w:rPr>
        <w:t xml:space="preserve">Given the WCRP guidelines, it should be expected an up-to-date discussion of the research that is currently done under the different WCRP panels. Sadly, this is not the case here. </w:t>
      </w:r>
      <w:r w:rsidR="00001ADD" w:rsidRPr="0067321A">
        <w:rPr>
          <w:rFonts w:asciiTheme="minorHAnsi" w:hAnsiTheme="minorHAnsi" w:cstheme="minorHAnsi"/>
          <w:b/>
          <w:i/>
        </w:rPr>
        <w:t xml:space="preserve"> </w:t>
      </w:r>
    </w:p>
    <w:p w:rsidR="004A6D7F" w:rsidRPr="0067321A" w:rsidRDefault="004A6D7F" w:rsidP="00A35A6F">
      <w:pPr>
        <w:ind w:right="909"/>
        <w:rPr>
          <w:rFonts w:asciiTheme="minorHAnsi" w:hAnsiTheme="minorHAnsi" w:cstheme="minorHAnsi"/>
          <w:b/>
          <w:i/>
        </w:rPr>
      </w:pPr>
    </w:p>
    <w:p w:rsidR="004A6D7F" w:rsidRPr="0067321A" w:rsidRDefault="004A6D7F" w:rsidP="00A35A6F">
      <w:pPr>
        <w:ind w:right="909"/>
        <w:rPr>
          <w:rFonts w:asciiTheme="minorHAnsi" w:hAnsiTheme="minorHAnsi" w:cstheme="minorHAnsi"/>
        </w:rPr>
      </w:pPr>
      <w:r w:rsidRPr="0067321A">
        <w:rPr>
          <w:rFonts w:asciiTheme="minorHAnsi" w:hAnsiTheme="minorHAnsi" w:cstheme="minorHAnsi"/>
        </w:rPr>
        <w:t>The description of the outcomes of the different WCRP activities related to monsoon regions has been extensively improved and expanded throughout the text. In particular, the discussion of the future challenges includes more references to the future challenges and imperatives identified by both CLIVAR and GEWEX.</w:t>
      </w:r>
    </w:p>
    <w:p w:rsidR="00B674AB" w:rsidRPr="0067321A" w:rsidRDefault="00B674AB" w:rsidP="00A35A6F">
      <w:pPr>
        <w:ind w:right="909"/>
        <w:rPr>
          <w:rFonts w:asciiTheme="minorHAnsi" w:hAnsiTheme="minorHAnsi" w:cstheme="minorHAnsi"/>
          <w:b/>
          <w:i/>
        </w:rPr>
      </w:pPr>
    </w:p>
    <w:p w:rsidR="00A35A6F" w:rsidRPr="0067321A" w:rsidRDefault="00A52819" w:rsidP="00A35A6F">
      <w:pPr>
        <w:ind w:right="909"/>
        <w:rPr>
          <w:rFonts w:asciiTheme="minorHAnsi" w:hAnsiTheme="minorHAnsi" w:cstheme="minorHAnsi"/>
        </w:rPr>
      </w:pPr>
      <w:r w:rsidRPr="0067321A">
        <w:rPr>
          <w:rFonts w:asciiTheme="minorHAnsi" w:hAnsiTheme="minorHAnsi" w:cstheme="minorHAnsi"/>
          <w:b/>
          <w:i/>
        </w:rPr>
        <w:t xml:space="preserve">The title has two key words:  Understanding and predicting. </w:t>
      </w:r>
      <w:r w:rsidR="00B674AB" w:rsidRPr="0067321A">
        <w:rPr>
          <w:rFonts w:asciiTheme="minorHAnsi" w:hAnsiTheme="minorHAnsi" w:cstheme="minorHAnsi"/>
          <w:b/>
          <w:i/>
        </w:rPr>
        <w:t>Related to understanding, m</w:t>
      </w:r>
      <w:r w:rsidR="00A35A6F" w:rsidRPr="0067321A">
        <w:rPr>
          <w:rFonts w:asciiTheme="minorHAnsi" w:hAnsiTheme="minorHAnsi" w:cstheme="minorHAnsi"/>
          <w:b/>
          <w:i/>
        </w:rPr>
        <w:t xml:space="preserve">uch of the review is dated. It is based on articles </w:t>
      </w:r>
      <w:r w:rsidR="00001ADD" w:rsidRPr="0067321A">
        <w:rPr>
          <w:rFonts w:asciiTheme="minorHAnsi" w:hAnsiTheme="minorHAnsi" w:cstheme="minorHAnsi"/>
          <w:b/>
          <w:i/>
        </w:rPr>
        <w:t xml:space="preserve">or activities </w:t>
      </w:r>
      <w:r w:rsidR="00A35A6F" w:rsidRPr="0067321A">
        <w:rPr>
          <w:rFonts w:asciiTheme="minorHAnsi" w:hAnsiTheme="minorHAnsi" w:cstheme="minorHAnsi"/>
          <w:b/>
          <w:i/>
        </w:rPr>
        <w:t xml:space="preserve">of the early to mid-2000s and just does not acknowledge the </w:t>
      </w:r>
      <w:r w:rsidR="00155134" w:rsidRPr="0067321A">
        <w:rPr>
          <w:rFonts w:asciiTheme="minorHAnsi" w:hAnsiTheme="minorHAnsi" w:cstheme="minorHAnsi"/>
          <w:b/>
          <w:i/>
        </w:rPr>
        <w:t>current status</w:t>
      </w:r>
      <w:r w:rsidR="00001ADD" w:rsidRPr="0067321A">
        <w:rPr>
          <w:rFonts w:asciiTheme="minorHAnsi" w:hAnsiTheme="minorHAnsi" w:cstheme="minorHAnsi"/>
          <w:b/>
          <w:i/>
        </w:rPr>
        <w:t xml:space="preserve"> and priorities </w:t>
      </w:r>
      <w:r w:rsidR="00A35A6F" w:rsidRPr="0067321A">
        <w:rPr>
          <w:rFonts w:asciiTheme="minorHAnsi" w:hAnsiTheme="minorHAnsi" w:cstheme="minorHAnsi"/>
          <w:b/>
          <w:i/>
        </w:rPr>
        <w:t xml:space="preserve">of </w:t>
      </w:r>
      <w:r w:rsidR="00001ADD" w:rsidRPr="0067321A">
        <w:rPr>
          <w:rFonts w:asciiTheme="minorHAnsi" w:hAnsiTheme="minorHAnsi" w:cstheme="minorHAnsi"/>
          <w:b/>
          <w:i/>
        </w:rPr>
        <w:t>the</w:t>
      </w:r>
      <w:r w:rsidR="00A35A6F" w:rsidRPr="0067321A">
        <w:rPr>
          <w:rFonts w:asciiTheme="minorHAnsi" w:hAnsiTheme="minorHAnsi" w:cstheme="minorHAnsi"/>
          <w:b/>
          <w:i/>
        </w:rPr>
        <w:t xml:space="preserve"> </w:t>
      </w:r>
      <w:r w:rsidR="00001ADD" w:rsidRPr="0067321A">
        <w:rPr>
          <w:rFonts w:asciiTheme="minorHAnsi" w:hAnsiTheme="minorHAnsi" w:cstheme="minorHAnsi"/>
          <w:b/>
          <w:i/>
        </w:rPr>
        <w:t>panels</w:t>
      </w:r>
      <w:r w:rsidR="00A35A6F" w:rsidRPr="0067321A">
        <w:rPr>
          <w:rFonts w:asciiTheme="minorHAnsi" w:hAnsiTheme="minorHAnsi" w:cstheme="minorHAnsi"/>
          <w:b/>
          <w:i/>
        </w:rPr>
        <w:t xml:space="preserve"> in WCRP. </w:t>
      </w:r>
      <w:r w:rsidR="00155134" w:rsidRPr="0067321A">
        <w:rPr>
          <w:rFonts w:asciiTheme="minorHAnsi" w:hAnsiTheme="minorHAnsi" w:cstheme="minorHAnsi"/>
          <w:b/>
          <w:i/>
        </w:rPr>
        <w:t xml:space="preserve">References to activities like NAME, AMMA, AAMP, DYNAMO (to name a few) are limited to their early motivations but lack a discussion of the findings that came out from them.  </w:t>
      </w:r>
      <w:r w:rsidR="00AE3615" w:rsidRPr="0067321A">
        <w:rPr>
          <w:rFonts w:asciiTheme="minorHAnsi" w:hAnsiTheme="minorHAnsi" w:cstheme="minorHAnsi"/>
          <w:b/>
          <w:i/>
        </w:rPr>
        <w:t xml:space="preserve">Others, </w:t>
      </w:r>
      <w:r w:rsidR="00001ADD" w:rsidRPr="0067321A">
        <w:rPr>
          <w:rFonts w:asciiTheme="minorHAnsi" w:hAnsiTheme="minorHAnsi" w:cstheme="minorHAnsi"/>
          <w:b/>
          <w:i/>
        </w:rPr>
        <w:t>like IASCLIP</w:t>
      </w:r>
      <w:r w:rsidRPr="0067321A">
        <w:rPr>
          <w:rFonts w:asciiTheme="minorHAnsi" w:hAnsiTheme="minorHAnsi" w:cstheme="minorHAnsi"/>
          <w:b/>
          <w:i/>
        </w:rPr>
        <w:t>,</w:t>
      </w:r>
      <w:r w:rsidR="00001ADD" w:rsidRPr="0067321A">
        <w:rPr>
          <w:rFonts w:asciiTheme="minorHAnsi" w:hAnsiTheme="minorHAnsi" w:cstheme="minorHAnsi"/>
          <w:b/>
          <w:i/>
        </w:rPr>
        <w:t xml:space="preserve"> are not discussed. B</w:t>
      </w:r>
      <w:r w:rsidR="00AE3615" w:rsidRPr="0067321A">
        <w:rPr>
          <w:rFonts w:asciiTheme="minorHAnsi" w:hAnsiTheme="minorHAnsi" w:cstheme="minorHAnsi"/>
          <w:b/>
          <w:i/>
        </w:rPr>
        <w:t>etter source</w:t>
      </w:r>
      <w:r w:rsidR="00001ADD" w:rsidRPr="0067321A">
        <w:rPr>
          <w:rFonts w:asciiTheme="minorHAnsi" w:hAnsiTheme="minorHAnsi" w:cstheme="minorHAnsi"/>
          <w:b/>
          <w:i/>
        </w:rPr>
        <w:t>s</w:t>
      </w:r>
      <w:r w:rsidR="00AE3615" w:rsidRPr="0067321A">
        <w:rPr>
          <w:rFonts w:asciiTheme="minorHAnsi" w:hAnsiTheme="minorHAnsi" w:cstheme="minorHAnsi"/>
          <w:b/>
          <w:i/>
        </w:rPr>
        <w:t xml:space="preserve"> for the latest WCRP activities can be found in WRCP Newsletters, like CLIVAR Exchanges and GEWEX News. </w:t>
      </w:r>
    </w:p>
    <w:p w:rsidR="004A6D7F" w:rsidRPr="0067321A" w:rsidRDefault="004A6D7F" w:rsidP="00A35A6F">
      <w:pPr>
        <w:ind w:right="909"/>
        <w:rPr>
          <w:rFonts w:asciiTheme="minorHAnsi" w:hAnsiTheme="minorHAnsi" w:cstheme="minorHAnsi"/>
        </w:rPr>
      </w:pPr>
    </w:p>
    <w:p w:rsidR="004A6D7F" w:rsidRPr="0067321A" w:rsidRDefault="004A6D7F" w:rsidP="00A35A6F">
      <w:pPr>
        <w:ind w:right="909"/>
        <w:rPr>
          <w:rFonts w:asciiTheme="minorHAnsi" w:hAnsiTheme="minorHAnsi" w:cstheme="minorHAnsi"/>
        </w:rPr>
      </w:pPr>
      <w:r w:rsidRPr="0067321A">
        <w:rPr>
          <w:rFonts w:asciiTheme="minorHAnsi" w:hAnsiTheme="minorHAnsi" w:cstheme="minorHAnsi"/>
        </w:rPr>
        <w:t>The references to articles related to WCRP activities have been considerably expanded.</w:t>
      </w:r>
    </w:p>
    <w:p w:rsidR="00AE3615" w:rsidRPr="0067321A" w:rsidRDefault="00AE3615" w:rsidP="00A35A6F">
      <w:pPr>
        <w:ind w:right="909"/>
        <w:rPr>
          <w:rFonts w:asciiTheme="minorHAnsi" w:hAnsiTheme="minorHAnsi" w:cstheme="minorHAnsi"/>
        </w:rPr>
      </w:pPr>
    </w:p>
    <w:p w:rsidR="004A6D7F" w:rsidRPr="0067321A" w:rsidRDefault="00AE3615" w:rsidP="004A6D7F">
      <w:pPr>
        <w:ind w:right="909"/>
        <w:rPr>
          <w:rFonts w:asciiTheme="minorHAnsi" w:hAnsiTheme="minorHAnsi" w:cstheme="minorHAnsi"/>
          <w:b/>
          <w:i/>
        </w:rPr>
      </w:pPr>
      <w:r w:rsidRPr="0067321A">
        <w:rPr>
          <w:rFonts w:asciiTheme="minorHAnsi" w:hAnsiTheme="minorHAnsi" w:cstheme="minorHAnsi"/>
          <w:b/>
          <w:i/>
        </w:rPr>
        <w:t xml:space="preserve">The focus on the diurnal or annual cycles is not new either. </w:t>
      </w:r>
      <w:r w:rsidR="00B8638C" w:rsidRPr="0067321A">
        <w:rPr>
          <w:rFonts w:asciiTheme="minorHAnsi" w:hAnsiTheme="minorHAnsi" w:cstheme="minorHAnsi"/>
          <w:b/>
          <w:i/>
        </w:rPr>
        <w:t>I</w:t>
      </w:r>
      <w:r w:rsidRPr="0067321A">
        <w:rPr>
          <w:rFonts w:asciiTheme="minorHAnsi" w:hAnsiTheme="minorHAnsi" w:cstheme="minorHAnsi"/>
          <w:b/>
          <w:i/>
        </w:rPr>
        <w:t xml:space="preserve">t was one of the recommendations of the first Pan-WCRP Monsoon conference back in 2005. </w:t>
      </w:r>
      <w:r w:rsidR="00B674AB" w:rsidRPr="0067321A">
        <w:rPr>
          <w:rFonts w:asciiTheme="minorHAnsi" w:hAnsiTheme="minorHAnsi" w:cstheme="minorHAnsi"/>
          <w:b/>
          <w:i/>
        </w:rPr>
        <w:t xml:space="preserve">The report of that meeting identifies strategies to address the shortcomings, including parameterization development. We now need an assessment of what worked and what did not work from those strategies.  </w:t>
      </w:r>
      <w:r w:rsidR="004A6D7F" w:rsidRPr="0067321A">
        <w:rPr>
          <w:rFonts w:asciiTheme="minorHAnsi" w:hAnsiTheme="minorHAnsi" w:cstheme="minorHAnsi"/>
          <w:b/>
          <w:i/>
        </w:rPr>
        <w:t xml:space="preserve">There are already experiments that explicitly resolve clouds and therefore bypass some of the parameterization limitations. Is that a path worth following? Additional justification is needed to confirm that parameterizations are the problem, and what should be changed from the original 2005 strategy. </w:t>
      </w:r>
    </w:p>
    <w:p w:rsidR="00F42193" w:rsidRPr="0067321A" w:rsidRDefault="00F42193" w:rsidP="00B8638C">
      <w:pPr>
        <w:ind w:right="909"/>
        <w:rPr>
          <w:rFonts w:asciiTheme="minorHAnsi" w:hAnsiTheme="minorHAnsi" w:cstheme="minorHAnsi"/>
          <w:b/>
          <w:i/>
        </w:rPr>
      </w:pPr>
    </w:p>
    <w:p w:rsidR="008762BE" w:rsidRPr="0067321A" w:rsidRDefault="008762BE" w:rsidP="00B8638C">
      <w:pPr>
        <w:ind w:right="909"/>
        <w:rPr>
          <w:rFonts w:asciiTheme="minorHAnsi" w:hAnsiTheme="minorHAnsi" w:cstheme="minorHAnsi"/>
        </w:rPr>
      </w:pPr>
      <w:r w:rsidRPr="0067321A">
        <w:rPr>
          <w:rFonts w:asciiTheme="minorHAnsi" w:hAnsiTheme="minorHAnsi" w:cstheme="minorHAnsi"/>
        </w:rPr>
        <w:t>We agree that the issue</w:t>
      </w:r>
      <w:r w:rsidR="0067321A" w:rsidRPr="0067321A">
        <w:rPr>
          <w:rFonts w:asciiTheme="minorHAnsi" w:hAnsiTheme="minorHAnsi" w:cstheme="minorHAnsi"/>
        </w:rPr>
        <w:t xml:space="preserve"> about diurnal cycle </w:t>
      </w:r>
      <w:r w:rsidRPr="0067321A">
        <w:rPr>
          <w:rFonts w:asciiTheme="minorHAnsi" w:hAnsiTheme="minorHAnsi" w:cstheme="minorHAnsi"/>
        </w:rPr>
        <w:t>simulation is not new but we think that it has not been solved yet</w:t>
      </w:r>
      <w:r w:rsidR="004E3DD5" w:rsidRPr="0067321A">
        <w:rPr>
          <w:rFonts w:asciiTheme="minorHAnsi" w:hAnsiTheme="minorHAnsi" w:cstheme="minorHAnsi"/>
        </w:rPr>
        <w:t xml:space="preserve"> and remains as a challenge</w:t>
      </w:r>
      <w:r w:rsidRPr="0067321A">
        <w:rPr>
          <w:rFonts w:asciiTheme="minorHAnsi" w:hAnsiTheme="minorHAnsi" w:cstheme="minorHAnsi"/>
        </w:rPr>
        <w:t>.</w:t>
      </w:r>
      <w:r w:rsidR="004A6D7F" w:rsidRPr="0067321A">
        <w:rPr>
          <w:rFonts w:asciiTheme="minorHAnsi" w:hAnsiTheme="minorHAnsi" w:cstheme="minorHAnsi"/>
          <w:lang w:val="en-US"/>
        </w:rPr>
        <w:t xml:space="preserve"> The fact that the diurnal cycle is still wrong in most models tells us that it is a hard problem requiring deeper insight. Nevertheless, the section has been revised in order to provide more discussion justifying that diurnal cycle is still a challenge. </w:t>
      </w:r>
    </w:p>
    <w:p w:rsidR="00591ED3" w:rsidRPr="0067321A" w:rsidRDefault="00591ED3" w:rsidP="00B8638C">
      <w:pPr>
        <w:ind w:right="909"/>
        <w:rPr>
          <w:rFonts w:asciiTheme="minorHAnsi" w:hAnsiTheme="minorHAnsi" w:cstheme="minorHAnsi"/>
          <w:b/>
          <w:i/>
        </w:rPr>
      </w:pPr>
    </w:p>
    <w:p w:rsidR="00591ED3" w:rsidRPr="0067321A" w:rsidRDefault="00B71BA0" w:rsidP="00B8638C">
      <w:pPr>
        <w:ind w:right="909"/>
        <w:rPr>
          <w:rFonts w:asciiTheme="minorHAnsi" w:hAnsiTheme="minorHAnsi" w:cstheme="minorHAnsi"/>
          <w:b/>
          <w:i/>
        </w:rPr>
      </w:pPr>
      <w:r w:rsidRPr="0067321A">
        <w:rPr>
          <w:rFonts w:asciiTheme="minorHAnsi" w:hAnsiTheme="minorHAnsi" w:cstheme="minorHAnsi"/>
          <w:b/>
          <w:i/>
        </w:rPr>
        <w:t xml:space="preserve">Except for </w:t>
      </w:r>
      <w:r w:rsidR="00250760" w:rsidRPr="0067321A">
        <w:rPr>
          <w:rFonts w:asciiTheme="minorHAnsi" w:hAnsiTheme="minorHAnsi" w:cstheme="minorHAnsi"/>
          <w:b/>
          <w:i/>
        </w:rPr>
        <w:t xml:space="preserve">a little in </w:t>
      </w:r>
      <w:r w:rsidRPr="0067321A">
        <w:rPr>
          <w:rFonts w:asciiTheme="minorHAnsi" w:hAnsiTheme="minorHAnsi" w:cstheme="minorHAnsi"/>
          <w:b/>
          <w:i/>
        </w:rPr>
        <w:t xml:space="preserve">the AA, there is no discussion related to predicting (again, in the title of the manuscript). </w:t>
      </w:r>
    </w:p>
    <w:p w:rsidR="00591ED3" w:rsidRPr="0067321A" w:rsidRDefault="00591ED3" w:rsidP="00B8638C">
      <w:pPr>
        <w:ind w:right="909"/>
        <w:rPr>
          <w:rFonts w:asciiTheme="minorHAnsi" w:hAnsiTheme="minorHAnsi" w:cstheme="minorHAnsi"/>
          <w:b/>
          <w:i/>
        </w:rPr>
      </w:pPr>
    </w:p>
    <w:p w:rsidR="00C04E23" w:rsidRPr="0067321A" w:rsidRDefault="004A6D7F" w:rsidP="00B8638C">
      <w:pPr>
        <w:ind w:right="909"/>
        <w:rPr>
          <w:rFonts w:asciiTheme="minorHAnsi" w:hAnsiTheme="minorHAnsi" w:cstheme="minorHAnsi"/>
        </w:rPr>
      </w:pPr>
      <w:r w:rsidRPr="0067321A">
        <w:rPr>
          <w:rFonts w:asciiTheme="minorHAnsi" w:hAnsiTheme="minorHAnsi" w:cstheme="minorHAnsi"/>
        </w:rPr>
        <w:t>Following also the suggestions of Filippo Giorgi, the other reviewer</w:t>
      </w:r>
      <w:r w:rsidR="008E66BE" w:rsidRPr="0067321A">
        <w:rPr>
          <w:rFonts w:asciiTheme="minorHAnsi" w:hAnsiTheme="minorHAnsi" w:cstheme="minorHAnsi"/>
        </w:rPr>
        <w:t xml:space="preserve">, </w:t>
      </w:r>
      <w:r w:rsidR="0067321A" w:rsidRPr="0067321A">
        <w:rPr>
          <w:rFonts w:asciiTheme="minorHAnsi" w:hAnsiTheme="minorHAnsi" w:cstheme="minorHAnsi"/>
        </w:rPr>
        <w:t>t</w:t>
      </w:r>
      <w:r w:rsidR="008E66BE" w:rsidRPr="0067321A">
        <w:rPr>
          <w:rFonts w:asciiTheme="minorHAnsi" w:hAnsiTheme="minorHAnsi" w:cstheme="minorHAnsi"/>
        </w:rPr>
        <w:t>he discussion about predictability and prediction skills has been considerably expanded along the chapter. In particular the issue is now better addressed in section 2 for each of the monsoon regions, and also section 4 includes now a wider and more profound discussion of the challenges related to climate predictability and skilful climate predictions in the monsoon regions.</w:t>
      </w:r>
      <w:r w:rsidRPr="0067321A">
        <w:rPr>
          <w:rFonts w:asciiTheme="minorHAnsi" w:hAnsiTheme="minorHAnsi" w:cstheme="minorHAnsi"/>
        </w:rPr>
        <w:t xml:space="preserve"> </w:t>
      </w:r>
    </w:p>
    <w:p w:rsidR="00591ED3" w:rsidRPr="0067321A" w:rsidRDefault="00591ED3" w:rsidP="00B8638C">
      <w:pPr>
        <w:ind w:right="909"/>
        <w:rPr>
          <w:rFonts w:asciiTheme="minorHAnsi" w:hAnsiTheme="minorHAnsi" w:cstheme="minorHAnsi"/>
          <w:b/>
          <w:i/>
        </w:rPr>
      </w:pPr>
    </w:p>
    <w:p w:rsidR="00C04E23" w:rsidRPr="0067321A" w:rsidRDefault="00250760" w:rsidP="00B8638C">
      <w:pPr>
        <w:ind w:right="909"/>
        <w:rPr>
          <w:rFonts w:asciiTheme="minorHAnsi" w:hAnsiTheme="minorHAnsi" w:cstheme="minorHAnsi"/>
          <w:b/>
          <w:i/>
        </w:rPr>
      </w:pPr>
      <w:r w:rsidRPr="0067321A">
        <w:rPr>
          <w:rFonts w:asciiTheme="minorHAnsi" w:hAnsiTheme="minorHAnsi" w:cstheme="minorHAnsi"/>
          <w:b/>
          <w:i/>
        </w:rPr>
        <w:t>The summaries on projections for the different regions reveal</w:t>
      </w:r>
      <w:r w:rsidR="00B71BA0" w:rsidRPr="0067321A">
        <w:rPr>
          <w:rFonts w:asciiTheme="minorHAnsi" w:hAnsiTheme="minorHAnsi" w:cstheme="minorHAnsi"/>
          <w:b/>
          <w:i/>
        </w:rPr>
        <w:t xml:space="preserve"> a dim picture of the </w:t>
      </w:r>
      <w:r w:rsidR="00A52819" w:rsidRPr="0067321A">
        <w:rPr>
          <w:rFonts w:asciiTheme="minorHAnsi" w:hAnsiTheme="minorHAnsi" w:cstheme="minorHAnsi"/>
          <w:b/>
          <w:i/>
        </w:rPr>
        <w:t>reliability of the</w:t>
      </w:r>
      <w:r w:rsidR="00B71BA0" w:rsidRPr="0067321A">
        <w:rPr>
          <w:rFonts w:asciiTheme="minorHAnsi" w:hAnsiTheme="minorHAnsi" w:cstheme="minorHAnsi"/>
          <w:b/>
          <w:i/>
        </w:rPr>
        <w:t xml:space="preserve"> scenario simulations. </w:t>
      </w:r>
    </w:p>
    <w:p w:rsidR="00C04E23" w:rsidRPr="0067321A" w:rsidRDefault="00C04E23" w:rsidP="00B8638C">
      <w:pPr>
        <w:ind w:right="909"/>
        <w:rPr>
          <w:rFonts w:asciiTheme="minorHAnsi" w:hAnsiTheme="minorHAnsi" w:cstheme="minorHAnsi"/>
          <w:b/>
          <w:i/>
        </w:rPr>
      </w:pPr>
    </w:p>
    <w:p w:rsidR="00C04E23" w:rsidRPr="0067321A" w:rsidRDefault="008E66BE" w:rsidP="00B8638C">
      <w:pPr>
        <w:ind w:right="909"/>
        <w:rPr>
          <w:rFonts w:asciiTheme="minorHAnsi" w:hAnsiTheme="minorHAnsi" w:cstheme="minorHAnsi"/>
        </w:rPr>
      </w:pPr>
      <w:r w:rsidRPr="0067321A">
        <w:rPr>
          <w:rFonts w:asciiTheme="minorHAnsi" w:hAnsiTheme="minorHAnsi" w:cstheme="minorHAnsi"/>
        </w:rPr>
        <w:t>Those summaries have been improved. The chapter also includes in section 4.1 a more comprehensive discussion about the challenges related to climate projections for the monsoon regions.</w:t>
      </w:r>
    </w:p>
    <w:p w:rsidR="00C04E23" w:rsidRPr="0067321A" w:rsidRDefault="00C04E23" w:rsidP="00B8638C">
      <w:pPr>
        <w:ind w:right="909"/>
        <w:rPr>
          <w:rFonts w:asciiTheme="minorHAnsi" w:hAnsiTheme="minorHAnsi" w:cstheme="minorHAnsi"/>
          <w:b/>
          <w:i/>
        </w:rPr>
      </w:pPr>
    </w:p>
    <w:p w:rsidR="00B8638C" w:rsidRPr="0067321A" w:rsidRDefault="00B71BA0" w:rsidP="00B8638C">
      <w:pPr>
        <w:ind w:right="909"/>
        <w:rPr>
          <w:rFonts w:asciiTheme="minorHAnsi" w:hAnsiTheme="minorHAnsi" w:cstheme="minorHAnsi"/>
          <w:b/>
          <w:i/>
        </w:rPr>
      </w:pPr>
      <w:r w:rsidRPr="0067321A">
        <w:rPr>
          <w:rFonts w:asciiTheme="minorHAnsi" w:hAnsiTheme="minorHAnsi" w:cstheme="minorHAnsi"/>
          <w:b/>
          <w:i/>
        </w:rPr>
        <w:t>The proposal that regional modelling will add information contradicts the statement that the diurnal cycle is not improved by imp</w:t>
      </w:r>
      <w:r w:rsidR="00A52819" w:rsidRPr="0067321A">
        <w:rPr>
          <w:rFonts w:asciiTheme="minorHAnsi" w:hAnsiTheme="minorHAnsi" w:cstheme="minorHAnsi"/>
          <w:b/>
          <w:i/>
        </w:rPr>
        <w:t xml:space="preserve">roving resolution in the models. Given all that is done in </w:t>
      </w:r>
      <w:r w:rsidR="00A52819" w:rsidRPr="0067321A">
        <w:rPr>
          <w:rFonts w:asciiTheme="minorHAnsi" w:hAnsiTheme="minorHAnsi" w:cstheme="minorHAnsi"/>
          <w:b/>
          <w:i/>
        </w:rPr>
        <w:lastRenderedPageBreak/>
        <w:t xml:space="preserve">IPCC and the ongoing CORDEX research, what other activities are suggested </w:t>
      </w:r>
      <w:r w:rsidR="00250760" w:rsidRPr="0067321A">
        <w:rPr>
          <w:rFonts w:asciiTheme="minorHAnsi" w:hAnsiTheme="minorHAnsi" w:cstheme="minorHAnsi"/>
          <w:b/>
          <w:i/>
        </w:rPr>
        <w:t xml:space="preserve">here for the future? </w:t>
      </w:r>
    </w:p>
    <w:p w:rsidR="00B674AB" w:rsidRPr="0067321A" w:rsidRDefault="00B674AB" w:rsidP="00B8638C">
      <w:pPr>
        <w:ind w:right="909"/>
        <w:rPr>
          <w:rFonts w:asciiTheme="minorHAnsi" w:hAnsiTheme="minorHAnsi" w:cstheme="minorHAnsi"/>
        </w:rPr>
      </w:pPr>
    </w:p>
    <w:bookmarkEnd w:id="0"/>
    <w:p w:rsidR="00C422E3" w:rsidRPr="0067321A" w:rsidRDefault="00BD43B2" w:rsidP="00B84244">
      <w:pPr>
        <w:widowControl w:val="0"/>
        <w:autoSpaceDE w:val="0"/>
        <w:autoSpaceDN w:val="0"/>
        <w:adjustRightInd w:val="0"/>
        <w:ind w:right="909"/>
        <w:rPr>
          <w:rFonts w:asciiTheme="minorHAnsi" w:hAnsiTheme="minorHAnsi" w:cstheme="minorHAnsi"/>
          <w:color w:val="000000"/>
        </w:rPr>
      </w:pPr>
      <w:r w:rsidRPr="0067321A">
        <w:rPr>
          <w:rFonts w:asciiTheme="minorHAnsi" w:hAnsiTheme="minorHAnsi" w:cstheme="minorHAnsi"/>
          <w:color w:val="000000"/>
        </w:rPr>
        <w:t>Section 3 discusses the downscaling initiatives being made at different regions to increase the spatial detail of the simulation</w:t>
      </w:r>
      <w:r w:rsidR="00C422E3" w:rsidRPr="0067321A">
        <w:rPr>
          <w:rFonts w:asciiTheme="minorHAnsi" w:hAnsiTheme="minorHAnsi" w:cstheme="minorHAnsi"/>
          <w:color w:val="000000"/>
        </w:rPr>
        <w:t xml:space="preserve">s provided by GCMs. The chapter does not conclude however that they improve the diurnal cycle represented by the GCMs. In fact section 4.2b provides a discussion about the limitations of RCMs in representing the diurnal cycle in Africa. </w:t>
      </w:r>
    </w:p>
    <w:p w:rsidR="00C422E3" w:rsidRPr="0067321A" w:rsidRDefault="00C422E3" w:rsidP="00B84244">
      <w:pPr>
        <w:widowControl w:val="0"/>
        <w:autoSpaceDE w:val="0"/>
        <w:autoSpaceDN w:val="0"/>
        <w:adjustRightInd w:val="0"/>
        <w:ind w:right="909"/>
        <w:rPr>
          <w:rFonts w:asciiTheme="minorHAnsi" w:hAnsiTheme="minorHAnsi" w:cstheme="minorHAnsi"/>
          <w:color w:val="000000"/>
        </w:rPr>
      </w:pPr>
    </w:p>
    <w:p w:rsidR="00B84244" w:rsidRPr="0067321A" w:rsidRDefault="00C422E3" w:rsidP="00B84244">
      <w:pPr>
        <w:widowControl w:val="0"/>
        <w:autoSpaceDE w:val="0"/>
        <w:autoSpaceDN w:val="0"/>
        <w:adjustRightInd w:val="0"/>
        <w:ind w:right="909"/>
        <w:rPr>
          <w:rFonts w:asciiTheme="minorHAnsi" w:hAnsiTheme="minorHAnsi" w:cstheme="minorHAnsi"/>
          <w:color w:val="000000"/>
        </w:rPr>
      </w:pPr>
      <w:r w:rsidRPr="0067321A">
        <w:rPr>
          <w:rFonts w:asciiTheme="minorHAnsi" w:hAnsiTheme="minorHAnsi" w:cstheme="minorHAnsi"/>
          <w:color w:val="000000"/>
        </w:rPr>
        <w:t>It is not a purpose of the chapter to suggest new activities, but to highlight the science issues related to the monsoon climate that still need to be addressed</w:t>
      </w:r>
      <w:r w:rsidR="0067321A" w:rsidRPr="0067321A">
        <w:rPr>
          <w:rFonts w:asciiTheme="minorHAnsi" w:hAnsiTheme="minorHAnsi" w:cstheme="minorHAnsi"/>
          <w:color w:val="000000"/>
        </w:rPr>
        <w:t xml:space="preserve"> by WCRP in the future.</w:t>
      </w:r>
      <w:r w:rsidRPr="0067321A">
        <w:rPr>
          <w:rFonts w:asciiTheme="minorHAnsi" w:hAnsiTheme="minorHAnsi" w:cstheme="minorHAnsi"/>
          <w:color w:val="000000"/>
        </w:rPr>
        <w:t xml:space="preserve"> </w:t>
      </w:r>
    </w:p>
    <w:p w:rsidR="00B84244" w:rsidRPr="0067321A" w:rsidRDefault="00B84244" w:rsidP="00B84244">
      <w:pPr>
        <w:ind w:right="909"/>
        <w:rPr>
          <w:rFonts w:asciiTheme="minorHAnsi" w:hAnsiTheme="minorHAnsi" w:cstheme="minorHAnsi"/>
        </w:rPr>
      </w:pPr>
    </w:p>
    <w:p w:rsidR="00B84244" w:rsidRPr="0067321A" w:rsidRDefault="00B84244" w:rsidP="00B84244">
      <w:pPr>
        <w:ind w:right="909"/>
        <w:rPr>
          <w:rFonts w:asciiTheme="minorHAnsi" w:hAnsiTheme="minorHAnsi" w:cstheme="minorHAnsi"/>
        </w:rPr>
      </w:pPr>
    </w:p>
    <w:p w:rsidR="00B84244" w:rsidRPr="0067321A" w:rsidRDefault="00B84244" w:rsidP="00B84244">
      <w:pPr>
        <w:ind w:right="909"/>
        <w:rPr>
          <w:rFonts w:asciiTheme="minorHAnsi" w:hAnsiTheme="minorHAnsi" w:cstheme="minorHAnsi"/>
        </w:rPr>
      </w:pPr>
    </w:p>
    <w:p w:rsidR="00B84244" w:rsidRPr="0067321A" w:rsidRDefault="00B84244" w:rsidP="00B84244">
      <w:pPr>
        <w:ind w:right="909"/>
        <w:rPr>
          <w:rFonts w:asciiTheme="minorHAnsi" w:hAnsiTheme="minorHAnsi" w:cstheme="minorHAnsi"/>
        </w:rPr>
      </w:pPr>
    </w:p>
    <w:p w:rsidR="00493A0A" w:rsidRPr="0067321A" w:rsidRDefault="00493A0A" w:rsidP="00B84244">
      <w:pPr>
        <w:ind w:right="909"/>
        <w:rPr>
          <w:rFonts w:asciiTheme="minorHAnsi" w:hAnsiTheme="minorHAnsi" w:cstheme="minorHAnsi"/>
        </w:rPr>
      </w:pPr>
    </w:p>
    <w:sectPr w:rsidR="00493A0A" w:rsidRPr="0067321A" w:rsidSect="00D8116C">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AF8" w:rsidRDefault="00F52AF8">
      <w:r>
        <w:separator/>
      </w:r>
    </w:p>
  </w:endnote>
  <w:endnote w:type="continuationSeparator" w:id="0">
    <w:p w:rsidR="00F52AF8" w:rsidRDefault="00F52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1D8" w:rsidRDefault="007771D8" w:rsidP="00493A0A">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AF8" w:rsidRDefault="00F52AF8">
      <w:r>
        <w:separator/>
      </w:r>
    </w:p>
  </w:footnote>
  <w:footnote w:type="continuationSeparator" w:id="0">
    <w:p w:rsidR="00F52AF8" w:rsidRDefault="00F52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A5AE7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67148E"/>
    <w:multiLevelType w:val="hybridMultilevel"/>
    <w:tmpl w:val="31866E08"/>
    <w:lvl w:ilvl="0" w:tplc="92F666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11266"/>
  </w:hdrShapeDefaults>
  <w:footnotePr>
    <w:footnote w:id="-1"/>
    <w:footnote w:id="0"/>
  </w:footnotePr>
  <w:endnotePr>
    <w:endnote w:id="-1"/>
    <w:endnote w:id="0"/>
  </w:endnotePr>
  <w:compat>
    <w:useFELayout/>
  </w:compat>
  <w:rsids>
    <w:rsidRoot w:val="00960F75"/>
    <w:rsid w:val="00001ADD"/>
    <w:rsid w:val="00016579"/>
    <w:rsid w:val="000A2CB7"/>
    <w:rsid w:val="000A58A0"/>
    <w:rsid w:val="000E79FE"/>
    <w:rsid w:val="00117C4D"/>
    <w:rsid w:val="00127D77"/>
    <w:rsid w:val="0014683E"/>
    <w:rsid w:val="00155134"/>
    <w:rsid w:val="00250760"/>
    <w:rsid w:val="002836CC"/>
    <w:rsid w:val="002F79AA"/>
    <w:rsid w:val="00370CF5"/>
    <w:rsid w:val="0037118B"/>
    <w:rsid w:val="00371869"/>
    <w:rsid w:val="003E286D"/>
    <w:rsid w:val="0040240D"/>
    <w:rsid w:val="00425943"/>
    <w:rsid w:val="004747C9"/>
    <w:rsid w:val="00493A0A"/>
    <w:rsid w:val="004A6D7F"/>
    <w:rsid w:val="004E3DD5"/>
    <w:rsid w:val="00582AAF"/>
    <w:rsid w:val="00591ED3"/>
    <w:rsid w:val="005B3E99"/>
    <w:rsid w:val="00602AAE"/>
    <w:rsid w:val="006036B2"/>
    <w:rsid w:val="0067321A"/>
    <w:rsid w:val="006815FE"/>
    <w:rsid w:val="006C5720"/>
    <w:rsid w:val="006E5787"/>
    <w:rsid w:val="006F43F4"/>
    <w:rsid w:val="00761E30"/>
    <w:rsid w:val="007771D8"/>
    <w:rsid w:val="007901E6"/>
    <w:rsid w:val="007A0290"/>
    <w:rsid w:val="007A688B"/>
    <w:rsid w:val="007E17DA"/>
    <w:rsid w:val="00854E4A"/>
    <w:rsid w:val="00867E99"/>
    <w:rsid w:val="008762BE"/>
    <w:rsid w:val="008C2EFC"/>
    <w:rsid w:val="008E66BE"/>
    <w:rsid w:val="00960F75"/>
    <w:rsid w:val="009664AE"/>
    <w:rsid w:val="00986D8E"/>
    <w:rsid w:val="009E4AD4"/>
    <w:rsid w:val="00A01E53"/>
    <w:rsid w:val="00A35A6F"/>
    <w:rsid w:val="00A52819"/>
    <w:rsid w:val="00A5402C"/>
    <w:rsid w:val="00A975C4"/>
    <w:rsid w:val="00A9798B"/>
    <w:rsid w:val="00AB4777"/>
    <w:rsid w:val="00AD56E2"/>
    <w:rsid w:val="00AE3615"/>
    <w:rsid w:val="00B14198"/>
    <w:rsid w:val="00B674AB"/>
    <w:rsid w:val="00B71BA0"/>
    <w:rsid w:val="00B84244"/>
    <w:rsid w:val="00B8638C"/>
    <w:rsid w:val="00BD43B2"/>
    <w:rsid w:val="00C04E23"/>
    <w:rsid w:val="00C422E3"/>
    <w:rsid w:val="00D03F4D"/>
    <w:rsid w:val="00D8116C"/>
    <w:rsid w:val="00DA7BBF"/>
    <w:rsid w:val="00E54A8F"/>
    <w:rsid w:val="00E853B2"/>
    <w:rsid w:val="00EA5F60"/>
    <w:rsid w:val="00F42193"/>
    <w:rsid w:val="00F518F0"/>
    <w:rsid w:val="00F52A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1E30"/>
    <w:rPr>
      <w:rFonts w:ascii="Arial" w:hAnsi="Arial"/>
      <w:sz w:val="22"/>
      <w:szCs w:val="22"/>
      <w:lang w:val="en-GB"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60F75"/>
    <w:pPr>
      <w:tabs>
        <w:tab w:val="center" w:pos="4320"/>
        <w:tab w:val="right" w:pos="8640"/>
      </w:tabs>
    </w:pPr>
  </w:style>
  <w:style w:type="paragraph" w:styleId="Piedepgina">
    <w:name w:val="footer"/>
    <w:basedOn w:val="Normal"/>
    <w:rsid w:val="00960F75"/>
    <w:pPr>
      <w:tabs>
        <w:tab w:val="center" w:pos="4320"/>
        <w:tab w:val="right" w:pos="8640"/>
      </w:tabs>
    </w:pPr>
  </w:style>
  <w:style w:type="character" w:styleId="Hipervnculo">
    <w:name w:val="Hyperlink"/>
    <w:uiPriority w:val="99"/>
    <w:unhideWhenUsed/>
    <w:rsid w:val="00240009"/>
    <w:rPr>
      <w:color w:val="0000FF"/>
      <w:u w:val="single"/>
    </w:rPr>
  </w:style>
  <w:style w:type="character" w:styleId="Refdecomentario">
    <w:name w:val="annotation reference"/>
    <w:uiPriority w:val="99"/>
    <w:unhideWhenUsed/>
    <w:rsid w:val="00240009"/>
    <w:rPr>
      <w:sz w:val="18"/>
      <w:szCs w:val="18"/>
    </w:rPr>
  </w:style>
  <w:style w:type="paragraph" w:styleId="Textocomentario">
    <w:name w:val="annotation text"/>
    <w:basedOn w:val="Normal"/>
    <w:link w:val="TextocomentarioCar"/>
    <w:uiPriority w:val="99"/>
    <w:unhideWhenUsed/>
    <w:rsid w:val="00240009"/>
    <w:rPr>
      <w:rFonts w:ascii="Cambria" w:hAnsi="Cambria"/>
      <w:sz w:val="24"/>
      <w:szCs w:val="24"/>
    </w:rPr>
  </w:style>
  <w:style w:type="character" w:customStyle="1" w:styleId="TextocomentarioCar">
    <w:name w:val="Texto comentario Car"/>
    <w:link w:val="Textocomentario"/>
    <w:uiPriority w:val="99"/>
    <w:rsid w:val="00240009"/>
    <w:rPr>
      <w:rFonts w:ascii="Cambria" w:eastAsia="MS Mincho" w:hAnsi="Cambria"/>
      <w:sz w:val="24"/>
      <w:szCs w:val="24"/>
    </w:rPr>
  </w:style>
  <w:style w:type="paragraph" w:styleId="Textodeglobo">
    <w:name w:val="Balloon Text"/>
    <w:basedOn w:val="Normal"/>
    <w:link w:val="TextodegloboCar"/>
    <w:rsid w:val="00240009"/>
    <w:rPr>
      <w:rFonts w:ascii="Lucida Grande" w:hAnsi="Lucida Grande"/>
      <w:sz w:val="18"/>
      <w:szCs w:val="18"/>
    </w:rPr>
  </w:style>
  <w:style w:type="character" w:customStyle="1" w:styleId="TextodegloboCar">
    <w:name w:val="Texto de globo Car"/>
    <w:link w:val="Textodeglobo"/>
    <w:rsid w:val="00240009"/>
    <w:rPr>
      <w:rFonts w:ascii="Lucida Grande" w:hAnsi="Lucida Grande" w:cs="Lucida Grande"/>
      <w:sz w:val="18"/>
      <w:szCs w:val="18"/>
      <w:lang w:val="en-GB" w:eastAsia="ja-JP"/>
    </w:rPr>
  </w:style>
  <w:style w:type="paragraph" w:customStyle="1" w:styleId="arttitle">
    <w:name w:val="arttitle"/>
    <w:basedOn w:val="Normal"/>
    <w:uiPriority w:val="99"/>
    <w:rsid w:val="00867E99"/>
    <w:pPr>
      <w:suppressAutoHyphens/>
      <w:spacing w:after="240" w:line="480" w:lineRule="atLeast"/>
    </w:pPr>
    <w:rPr>
      <w:rFonts w:eastAsia="Times New Roman"/>
      <w:b/>
      <w:sz w:val="32"/>
      <w:szCs w:val="20"/>
      <w:lang w:val="en-US"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1E30"/>
    <w:rPr>
      <w:rFonts w:ascii="Arial" w:hAnsi="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0F75"/>
    <w:pPr>
      <w:tabs>
        <w:tab w:val="center" w:pos="4320"/>
        <w:tab w:val="right" w:pos="8640"/>
      </w:tabs>
    </w:pPr>
  </w:style>
  <w:style w:type="paragraph" w:styleId="Footer">
    <w:name w:val="footer"/>
    <w:basedOn w:val="Normal"/>
    <w:rsid w:val="00960F75"/>
    <w:pPr>
      <w:tabs>
        <w:tab w:val="center" w:pos="4320"/>
        <w:tab w:val="right" w:pos="8640"/>
      </w:tabs>
    </w:pPr>
  </w:style>
  <w:style w:type="character" w:styleId="Hyperlink">
    <w:name w:val="Hyperlink"/>
    <w:uiPriority w:val="99"/>
    <w:unhideWhenUsed/>
    <w:rsid w:val="00240009"/>
    <w:rPr>
      <w:color w:val="0000FF"/>
      <w:u w:val="single"/>
    </w:rPr>
  </w:style>
  <w:style w:type="character" w:styleId="CommentReference">
    <w:name w:val="annotation reference"/>
    <w:uiPriority w:val="99"/>
    <w:unhideWhenUsed/>
    <w:rsid w:val="00240009"/>
    <w:rPr>
      <w:sz w:val="18"/>
      <w:szCs w:val="18"/>
    </w:rPr>
  </w:style>
  <w:style w:type="paragraph" w:styleId="CommentText">
    <w:name w:val="annotation text"/>
    <w:basedOn w:val="Normal"/>
    <w:link w:val="CommentTextChar"/>
    <w:uiPriority w:val="99"/>
    <w:unhideWhenUsed/>
    <w:rsid w:val="00240009"/>
    <w:rPr>
      <w:rFonts w:ascii="Cambria" w:hAnsi="Cambria"/>
      <w:sz w:val="24"/>
      <w:szCs w:val="24"/>
    </w:rPr>
  </w:style>
  <w:style w:type="character" w:customStyle="1" w:styleId="CommentTextChar">
    <w:name w:val="Comment Text Char"/>
    <w:link w:val="CommentText"/>
    <w:uiPriority w:val="99"/>
    <w:rsid w:val="00240009"/>
    <w:rPr>
      <w:rFonts w:ascii="Cambria" w:eastAsia="MS Mincho" w:hAnsi="Cambria"/>
      <w:sz w:val="24"/>
      <w:szCs w:val="24"/>
    </w:rPr>
  </w:style>
  <w:style w:type="paragraph" w:styleId="BalloonText">
    <w:name w:val="Balloon Text"/>
    <w:basedOn w:val="Normal"/>
    <w:link w:val="BalloonTextChar"/>
    <w:rsid w:val="00240009"/>
    <w:rPr>
      <w:rFonts w:ascii="Lucida Grande" w:hAnsi="Lucida Grande"/>
      <w:sz w:val="18"/>
      <w:szCs w:val="18"/>
    </w:rPr>
  </w:style>
  <w:style w:type="character" w:customStyle="1" w:styleId="BalloonTextChar">
    <w:name w:val="Balloon Text Char"/>
    <w:link w:val="BalloonText"/>
    <w:rsid w:val="00240009"/>
    <w:rPr>
      <w:rFonts w:ascii="Lucida Grande" w:hAnsi="Lucida Grande" w:cs="Lucida Grande"/>
      <w:sz w:val="18"/>
      <w:szCs w:val="18"/>
      <w:lang w:val="en-GB" w:eastAsia="ja-JP"/>
    </w:rPr>
  </w:style>
  <w:style w:type="paragraph" w:customStyle="1" w:styleId="arttitle">
    <w:name w:val="arttitle"/>
    <w:basedOn w:val="Normal"/>
    <w:uiPriority w:val="99"/>
    <w:rsid w:val="00867E99"/>
    <w:pPr>
      <w:suppressAutoHyphens/>
      <w:spacing w:after="240" w:line="480" w:lineRule="atLeast"/>
    </w:pPr>
    <w:rPr>
      <w:rFonts w:eastAsia="Times New Roman"/>
      <w:b/>
      <w:sz w:val="32"/>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27D7-0DA9-4679-93E0-05F4F214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639</Words>
  <Characters>3520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CharactersWithSpaces>
  <SharedDoc>false</SharedDoc>
  <HyperlinkBase/>
  <HLinks>
    <vt:vector size="30" baseType="variant">
      <vt:variant>
        <vt:i4>2228231</vt:i4>
      </vt:variant>
      <vt:variant>
        <vt:i4>0</vt:i4>
      </vt:variant>
      <vt:variant>
        <vt:i4>0</vt:i4>
      </vt:variant>
      <vt:variant>
        <vt:i4>5</vt:i4>
      </vt:variant>
      <vt:variant>
        <vt:lpwstr>mailto:jhurrell@ucar.edu</vt:lpwstr>
      </vt:variant>
      <vt:variant>
        <vt:lpwstr/>
      </vt:variant>
      <vt:variant>
        <vt:i4>7602274</vt:i4>
      </vt:variant>
      <vt:variant>
        <vt:i4>4736</vt:i4>
      </vt:variant>
      <vt:variant>
        <vt:i4>1028</vt:i4>
      </vt:variant>
      <vt:variant>
        <vt:i4>1</vt:i4>
      </vt:variant>
      <vt:variant>
        <vt:lpwstr>JH Electonic Signature</vt:lpwstr>
      </vt:variant>
      <vt:variant>
        <vt:lpwstr/>
      </vt:variant>
      <vt:variant>
        <vt:i4>6422644</vt:i4>
      </vt:variant>
      <vt:variant>
        <vt:i4>4873</vt:i4>
      </vt:variant>
      <vt:variant>
        <vt:i4>1025</vt:i4>
      </vt:variant>
      <vt:variant>
        <vt:i4>1</vt:i4>
      </vt:variant>
      <vt:variant>
        <vt:lpwstr>letterHead</vt:lpwstr>
      </vt:variant>
      <vt:variant>
        <vt:lpwstr/>
      </vt:variant>
      <vt:variant>
        <vt:i4>5177406</vt:i4>
      </vt:variant>
      <vt:variant>
        <vt:i4>4876</vt:i4>
      </vt:variant>
      <vt:variant>
        <vt:i4>1026</vt:i4>
      </vt:variant>
      <vt:variant>
        <vt:i4>1</vt:i4>
      </vt:variant>
      <vt:variant>
        <vt:lpwstr>wcrp_logo_final</vt:lpwstr>
      </vt:variant>
      <vt:variant>
        <vt:lpwstr/>
      </vt:variant>
      <vt:variant>
        <vt:i4>1048703</vt:i4>
      </vt:variant>
      <vt:variant>
        <vt:i4>4880</vt:i4>
      </vt:variant>
      <vt:variant>
        <vt:i4>1027</vt:i4>
      </vt:variant>
      <vt:variant>
        <vt:i4>1</vt:i4>
      </vt:variant>
      <vt:variant>
        <vt:lpwstr>Ghassem's sig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Hurrell</dc:creator>
  <cp:lastModifiedBy>Carolina Vera</cp:lastModifiedBy>
  <cp:revision>10</cp:revision>
  <cp:lastPrinted>2010-07-02T15:09:00Z</cp:lastPrinted>
  <dcterms:created xsi:type="dcterms:W3CDTF">2012-06-27T13:41:00Z</dcterms:created>
  <dcterms:modified xsi:type="dcterms:W3CDTF">2012-08-06T20:09:00Z</dcterms:modified>
</cp:coreProperties>
</file>