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B96BB" w14:textId="151EF355" w:rsidR="00786117" w:rsidRPr="00815252" w:rsidRDefault="00786117" w:rsidP="00B361DA">
      <w:pPr>
        <w:rPr>
          <w:rFonts w:ascii="Times New Roman" w:hAnsi="Times New Roman" w:cs="Times New Roman"/>
          <w:color w:val="000000"/>
          <w:sz w:val="28"/>
          <w:szCs w:val="28"/>
        </w:rPr>
      </w:pPr>
      <w:r w:rsidRPr="00815252">
        <w:rPr>
          <w:rFonts w:ascii="Times New Roman" w:hAnsi="Times New Roman" w:cs="Times New Roman"/>
          <w:color w:val="000000"/>
          <w:sz w:val="28"/>
          <w:szCs w:val="28"/>
        </w:rPr>
        <w:t xml:space="preserve">Atmospheric composition, irreversible </w:t>
      </w:r>
      <w:r w:rsidR="00C44E7A" w:rsidRPr="00815252">
        <w:rPr>
          <w:rFonts w:ascii="Times New Roman" w:hAnsi="Times New Roman" w:cs="Times New Roman"/>
          <w:color w:val="000000"/>
          <w:sz w:val="28"/>
          <w:szCs w:val="28"/>
        </w:rPr>
        <w:t xml:space="preserve">climate </w:t>
      </w:r>
      <w:r w:rsidRPr="00815252">
        <w:rPr>
          <w:rFonts w:ascii="Times New Roman" w:hAnsi="Times New Roman" w:cs="Times New Roman"/>
          <w:color w:val="000000"/>
          <w:sz w:val="28"/>
          <w:szCs w:val="28"/>
        </w:rPr>
        <w:t>change</w:t>
      </w:r>
      <w:r w:rsidR="00C44E7A" w:rsidRPr="00815252">
        <w:rPr>
          <w:rFonts w:ascii="Times New Roman" w:hAnsi="Times New Roman" w:cs="Times New Roman"/>
          <w:color w:val="000000"/>
          <w:sz w:val="28"/>
          <w:szCs w:val="28"/>
        </w:rPr>
        <w:t>,</w:t>
      </w:r>
      <w:r w:rsidR="00A12013" w:rsidRPr="00815252">
        <w:rPr>
          <w:rFonts w:ascii="Times New Roman" w:hAnsi="Times New Roman" w:cs="Times New Roman"/>
          <w:color w:val="000000"/>
          <w:sz w:val="28"/>
          <w:szCs w:val="28"/>
        </w:rPr>
        <w:t xml:space="preserve"> and mitigation policy</w:t>
      </w:r>
    </w:p>
    <w:p w14:paraId="2F240265" w14:textId="77777777" w:rsidR="009112BA" w:rsidRPr="00815252" w:rsidRDefault="009112BA" w:rsidP="009B1B1B">
      <w:pPr>
        <w:jc w:val="center"/>
        <w:rPr>
          <w:rFonts w:ascii="Times New Roman" w:hAnsi="Times New Roman" w:cs="Times New Roman"/>
          <w:color w:val="000000"/>
        </w:rPr>
      </w:pPr>
    </w:p>
    <w:p w14:paraId="137CA347" w14:textId="5B4F29D7" w:rsidR="009112BA" w:rsidRPr="00815252" w:rsidRDefault="00EC16A3" w:rsidP="009B1B1B">
      <w:pPr>
        <w:jc w:val="center"/>
        <w:rPr>
          <w:rFonts w:ascii="Times New Roman" w:hAnsi="Times New Roman" w:cs="Times New Roman"/>
          <w:color w:val="000000"/>
          <w:vertAlign w:val="superscript"/>
        </w:rPr>
      </w:pPr>
      <w:r w:rsidRPr="00815252">
        <w:rPr>
          <w:rFonts w:ascii="Times New Roman" w:hAnsi="Times New Roman" w:cs="Times New Roman"/>
          <w:color w:val="000000"/>
        </w:rPr>
        <w:t>S. Solomon</w:t>
      </w:r>
      <w:r w:rsidRPr="00815252">
        <w:rPr>
          <w:rFonts w:ascii="Times New Roman" w:hAnsi="Times New Roman" w:cs="Times New Roman"/>
          <w:color w:val="000000"/>
          <w:vertAlign w:val="superscript"/>
        </w:rPr>
        <w:t>1</w:t>
      </w:r>
      <w:r w:rsidR="00B5604B" w:rsidRPr="00815252">
        <w:rPr>
          <w:rFonts w:ascii="Times New Roman" w:hAnsi="Times New Roman" w:cs="Times New Roman"/>
          <w:color w:val="000000"/>
          <w:vertAlign w:val="superscript"/>
        </w:rPr>
        <w:t>,2</w:t>
      </w:r>
      <w:r w:rsidRPr="00815252">
        <w:rPr>
          <w:rFonts w:ascii="Times New Roman" w:hAnsi="Times New Roman" w:cs="Times New Roman"/>
          <w:color w:val="000000"/>
        </w:rPr>
        <w:t>, R. Pierrehumbert</w:t>
      </w:r>
      <w:r w:rsidR="00B5604B" w:rsidRPr="00815252">
        <w:rPr>
          <w:rFonts w:ascii="Times New Roman" w:hAnsi="Times New Roman" w:cs="Times New Roman"/>
          <w:color w:val="000000"/>
          <w:vertAlign w:val="superscript"/>
        </w:rPr>
        <w:t>3</w:t>
      </w:r>
      <w:r w:rsidRPr="00815252">
        <w:rPr>
          <w:rFonts w:ascii="Times New Roman" w:hAnsi="Times New Roman" w:cs="Times New Roman"/>
          <w:color w:val="000000"/>
        </w:rPr>
        <w:t>, D. Matthews</w:t>
      </w:r>
      <w:r w:rsidR="00B5604B" w:rsidRPr="00815252">
        <w:rPr>
          <w:rFonts w:ascii="Times New Roman" w:hAnsi="Times New Roman" w:cs="Times New Roman"/>
          <w:color w:val="000000"/>
          <w:vertAlign w:val="superscript"/>
        </w:rPr>
        <w:t>4</w:t>
      </w:r>
      <w:r w:rsidR="00AD09FB" w:rsidRPr="00815252">
        <w:rPr>
          <w:rFonts w:ascii="Times New Roman" w:hAnsi="Times New Roman" w:cs="Times New Roman"/>
          <w:color w:val="000000"/>
        </w:rPr>
        <w:t xml:space="preserve">, </w:t>
      </w:r>
      <w:r w:rsidRPr="00815252">
        <w:rPr>
          <w:rFonts w:ascii="Times New Roman" w:hAnsi="Times New Roman" w:cs="Times New Roman"/>
          <w:color w:val="000000"/>
        </w:rPr>
        <w:t>J. S. Daniel</w:t>
      </w:r>
      <w:r w:rsidR="00B5604B" w:rsidRPr="00815252">
        <w:rPr>
          <w:rFonts w:ascii="Times New Roman" w:hAnsi="Times New Roman" w:cs="Times New Roman"/>
          <w:color w:val="000000"/>
          <w:vertAlign w:val="superscript"/>
        </w:rPr>
        <w:t>5</w:t>
      </w:r>
      <w:r w:rsidR="0005070A" w:rsidRPr="00815252">
        <w:rPr>
          <w:rFonts w:ascii="Times New Roman" w:hAnsi="Times New Roman" w:cs="Times New Roman"/>
          <w:color w:val="000000"/>
          <w:vertAlign w:val="superscript"/>
        </w:rPr>
        <w:t xml:space="preserve"> </w:t>
      </w:r>
      <w:r w:rsidR="0005070A" w:rsidRPr="00815252">
        <w:rPr>
          <w:rFonts w:ascii="Times New Roman" w:hAnsi="Times New Roman" w:cs="Times New Roman"/>
          <w:color w:val="000000"/>
        </w:rPr>
        <w:t>and P. Friedlingstein</w:t>
      </w:r>
      <w:r w:rsidR="00B5604B" w:rsidRPr="00815252">
        <w:rPr>
          <w:rFonts w:ascii="Times New Roman" w:hAnsi="Times New Roman" w:cs="Times New Roman"/>
          <w:color w:val="000000"/>
          <w:vertAlign w:val="superscript"/>
        </w:rPr>
        <w:t>6</w:t>
      </w:r>
    </w:p>
    <w:p w14:paraId="2C0D121F" w14:textId="77777777" w:rsidR="00D3258F" w:rsidRPr="00815252" w:rsidRDefault="00D3258F" w:rsidP="009B1B1B">
      <w:pPr>
        <w:jc w:val="center"/>
        <w:rPr>
          <w:rFonts w:ascii="Times New Roman" w:hAnsi="Times New Roman" w:cs="Times New Roman"/>
          <w:color w:val="000000"/>
        </w:rPr>
      </w:pPr>
    </w:p>
    <w:p w14:paraId="372A9A6C" w14:textId="09255424" w:rsidR="00EC16A3" w:rsidRPr="00815252" w:rsidRDefault="00D3258F" w:rsidP="00D3258F">
      <w:pPr>
        <w:rPr>
          <w:rFonts w:ascii="Times New Roman" w:hAnsi="Times New Roman" w:cs="Times New Roman"/>
          <w:color w:val="000000"/>
          <w:sz w:val="20"/>
          <w:szCs w:val="20"/>
        </w:rPr>
      </w:pPr>
      <w:r w:rsidRPr="00815252">
        <w:rPr>
          <w:rFonts w:ascii="Times New Roman" w:hAnsi="Times New Roman" w:cs="Times New Roman"/>
          <w:color w:val="000000"/>
          <w:sz w:val="20"/>
          <w:szCs w:val="20"/>
          <w:vertAlign w:val="superscript"/>
        </w:rPr>
        <w:t>1</w:t>
      </w:r>
      <w:r w:rsidRPr="00815252">
        <w:rPr>
          <w:rFonts w:ascii="Times New Roman" w:hAnsi="Times New Roman" w:cs="Times New Roman"/>
          <w:color w:val="000000"/>
          <w:sz w:val="20"/>
          <w:szCs w:val="20"/>
        </w:rPr>
        <w:t>Department of Earth, Atmospheric, and Planetary Sciences, Massachusetts Institute of Technology, Cambridge, MA  02139</w:t>
      </w:r>
    </w:p>
    <w:p w14:paraId="6DC3B370" w14:textId="263A4C4E" w:rsidR="00B5604B" w:rsidRPr="00815252" w:rsidRDefault="00D3258F" w:rsidP="000058E5">
      <w:pPr>
        <w:rPr>
          <w:rFonts w:ascii="Times New Roman" w:hAnsi="Times New Roman" w:cs="Times New Roman"/>
          <w:color w:val="000000"/>
          <w:sz w:val="20"/>
          <w:szCs w:val="20"/>
        </w:rPr>
      </w:pPr>
      <w:r w:rsidRPr="00815252">
        <w:rPr>
          <w:rFonts w:ascii="Times New Roman" w:hAnsi="Times New Roman" w:cs="Times New Roman"/>
          <w:color w:val="000000"/>
          <w:sz w:val="20"/>
          <w:szCs w:val="20"/>
          <w:vertAlign w:val="superscript"/>
        </w:rPr>
        <w:t>2</w:t>
      </w:r>
      <w:r w:rsidR="00FD2047" w:rsidRPr="00815252">
        <w:rPr>
          <w:rFonts w:ascii="Times New Roman" w:hAnsi="Times New Roman" w:cs="Times New Roman"/>
          <w:color w:val="000000"/>
          <w:sz w:val="20"/>
          <w:szCs w:val="20"/>
        </w:rPr>
        <w:t>Department of Atmospheric and Oceanic Sciences, University of Colorado, Boulder, CO 8030</w:t>
      </w:r>
      <w:r w:rsidR="00460CEB" w:rsidRPr="00815252">
        <w:rPr>
          <w:rFonts w:ascii="Times New Roman" w:hAnsi="Times New Roman" w:cs="Times New Roman"/>
          <w:color w:val="000000"/>
          <w:sz w:val="20"/>
          <w:szCs w:val="20"/>
        </w:rPr>
        <w:t>9</w:t>
      </w:r>
    </w:p>
    <w:p w14:paraId="7FB9D5BA" w14:textId="43AD7ACE" w:rsidR="00EC16A3" w:rsidRPr="00815252" w:rsidRDefault="00D3258F" w:rsidP="000058E5">
      <w:pPr>
        <w:widowControl w:val="0"/>
        <w:autoSpaceDE w:val="0"/>
        <w:autoSpaceDN w:val="0"/>
        <w:adjustRightInd w:val="0"/>
        <w:rPr>
          <w:rFonts w:ascii="Times New Roman" w:hAnsi="Times New Roman" w:cs="Times New Roman"/>
          <w:sz w:val="20"/>
          <w:szCs w:val="20"/>
        </w:rPr>
      </w:pPr>
      <w:r w:rsidRPr="00815252">
        <w:rPr>
          <w:rFonts w:ascii="Times New Roman" w:hAnsi="Times New Roman" w:cs="Times New Roman"/>
          <w:color w:val="000000"/>
          <w:sz w:val="20"/>
          <w:szCs w:val="20"/>
          <w:vertAlign w:val="superscript"/>
        </w:rPr>
        <w:t>3</w:t>
      </w:r>
      <w:r w:rsidR="001120BF" w:rsidRPr="00815252">
        <w:rPr>
          <w:rFonts w:ascii="Times New Roman" w:hAnsi="Times New Roman" w:cs="Times New Roman"/>
          <w:sz w:val="20"/>
          <w:szCs w:val="20"/>
        </w:rPr>
        <w:t>The University of Chicago, Department of the Geophysical Sciences, 5734 S. Ellis Ave, Chicago, IL 60637</w:t>
      </w:r>
    </w:p>
    <w:p w14:paraId="7621A46A" w14:textId="6538460C" w:rsidR="001120BF" w:rsidRPr="00815252" w:rsidRDefault="00D3258F" w:rsidP="000058E5">
      <w:pPr>
        <w:rPr>
          <w:rFonts w:ascii="Times New Roman" w:hAnsi="Times New Roman" w:cs="Times New Roman"/>
          <w:color w:val="000000"/>
          <w:sz w:val="20"/>
          <w:szCs w:val="20"/>
        </w:rPr>
      </w:pPr>
      <w:r w:rsidRPr="00815252">
        <w:rPr>
          <w:rFonts w:ascii="Times New Roman" w:hAnsi="Times New Roman" w:cs="Times New Roman"/>
          <w:color w:val="000000"/>
          <w:sz w:val="20"/>
          <w:szCs w:val="20"/>
          <w:vertAlign w:val="superscript"/>
        </w:rPr>
        <w:t>4</w:t>
      </w:r>
      <w:r w:rsidR="00E57723" w:rsidRPr="00815252">
        <w:rPr>
          <w:rFonts w:ascii="Times New Roman" w:hAnsi="Times New Roman" w:cs="Times New Roman"/>
          <w:color w:val="000000"/>
          <w:sz w:val="20"/>
          <w:szCs w:val="20"/>
        </w:rPr>
        <w:t>Department of Geography, Planning and Environment, Concordia University, Montreal, Quebec, Canada   H3G 1M8</w:t>
      </w:r>
    </w:p>
    <w:p w14:paraId="093BA45B" w14:textId="7CB229A3" w:rsidR="00423FBA" w:rsidRPr="00815252" w:rsidRDefault="00D3258F" w:rsidP="000058E5">
      <w:pPr>
        <w:rPr>
          <w:rFonts w:ascii="Times New Roman" w:hAnsi="Times New Roman" w:cs="Times New Roman"/>
          <w:color w:val="000000"/>
          <w:sz w:val="20"/>
          <w:szCs w:val="20"/>
        </w:rPr>
      </w:pPr>
      <w:r w:rsidRPr="00815252">
        <w:rPr>
          <w:rFonts w:ascii="Times New Roman" w:hAnsi="Times New Roman" w:cs="Times New Roman"/>
          <w:color w:val="000000"/>
          <w:sz w:val="20"/>
          <w:szCs w:val="20"/>
          <w:vertAlign w:val="superscript"/>
        </w:rPr>
        <w:t>5</w:t>
      </w:r>
      <w:r w:rsidR="00423FBA" w:rsidRPr="00815252">
        <w:rPr>
          <w:rFonts w:ascii="Times New Roman" w:hAnsi="Times New Roman" w:cs="Times New Roman"/>
          <w:color w:val="000000"/>
          <w:sz w:val="20"/>
          <w:szCs w:val="20"/>
        </w:rPr>
        <w:t>Chemical Sciences Division, Earth System Research Laboratory, NOAA, Boulder, CO 8030</w:t>
      </w:r>
      <w:r w:rsidR="009F4BD9" w:rsidRPr="00815252">
        <w:rPr>
          <w:rFonts w:ascii="Times New Roman" w:hAnsi="Times New Roman" w:cs="Times New Roman"/>
          <w:color w:val="000000"/>
          <w:sz w:val="20"/>
          <w:szCs w:val="20"/>
        </w:rPr>
        <w:t>5</w:t>
      </w:r>
    </w:p>
    <w:p w14:paraId="30673A08" w14:textId="16EEA042" w:rsidR="00B361DA" w:rsidRPr="00815252" w:rsidRDefault="00D3258F" w:rsidP="000058E5">
      <w:pPr>
        <w:rPr>
          <w:rFonts w:ascii="Times New Roman" w:hAnsi="Times New Roman" w:cs="Times New Roman"/>
          <w:color w:val="000000"/>
          <w:sz w:val="20"/>
          <w:szCs w:val="20"/>
        </w:rPr>
      </w:pPr>
      <w:r w:rsidRPr="00815252">
        <w:rPr>
          <w:rFonts w:ascii="Times New Roman" w:hAnsi="Times New Roman" w:cs="Times New Roman"/>
          <w:color w:val="000000"/>
          <w:sz w:val="20"/>
          <w:szCs w:val="20"/>
          <w:vertAlign w:val="superscript"/>
        </w:rPr>
        <w:t>6</w:t>
      </w:r>
      <w:r w:rsidR="0005070A" w:rsidRPr="00815252">
        <w:rPr>
          <w:rFonts w:ascii="Times New Roman" w:hAnsi="Times New Roman" w:cs="Times New Roman"/>
          <w:sz w:val="20"/>
          <w:szCs w:val="20"/>
        </w:rPr>
        <w:t>College of Engineering, Mathematics and Physical Sciences, University of Exeter, Exeter, EX4 4QF, UK</w:t>
      </w:r>
    </w:p>
    <w:p w14:paraId="1C7C38AB" w14:textId="77777777" w:rsidR="00232E0F" w:rsidRPr="00815252" w:rsidRDefault="00232E0F" w:rsidP="00B361DA">
      <w:pPr>
        <w:rPr>
          <w:rFonts w:ascii="Times New Roman" w:hAnsi="Times New Roman"/>
        </w:rPr>
      </w:pPr>
    </w:p>
    <w:p w14:paraId="2A47B3DF" w14:textId="705DBCA4" w:rsidR="00786117" w:rsidRPr="00815252" w:rsidRDefault="00EC16A3" w:rsidP="0011278D">
      <w:pPr>
        <w:spacing w:line="480" w:lineRule="auto"/>
        <w:jc w:val="center"/>
        <w:rPr>
          <w:rFonts w:ascii="Times New Roman" w:hAnsi="Times New Roman"/>
        </w:rPr>
      </w:pPr>
      <w:r w:rsidRPr="00815252">
        <w:rPr>
          <w:rFonts w:ascii="Times New Roman" w:hAnsi="Times New Roman"/>
        </w:rPr>
        <w:t>Abstract</w:t>
      </w:r>
    </w:p>
    <w:p w14:paraId="72457536" w14:textId="0F225F0B" w:rsidR="001C0F16" w:rsidRDefault="001C0F16" w:rsidP="00232E0F">
      <w:pPr>
        <w:spacing w:line="480" w:lineRule="auto"/>
        <w:jc w:val="both"/>
        <w:rPr>
          <w:rFonts w:ascii="Times New Roman" w:hAnsi="Times New Roman"/>
        </w:rPr>
      </w:pPr>
      <w:r w:rsidRPr="00815252">
        <w:rPr>
          <w:rFonts w:ascii="Times New Roman" w:hAnsi="Times New Roman"/>
        </w:rPr>
        <w:t xml:space="preserve">The Earth’s atmosphere is changing due to anthropogenic increases </w:t>
      </w:r>
      <w:r w:rsidR="005434D9" w:rsidRPr="00815252">
        <w:rPr>
          <w:rFonts w:ascii="Times New Roman" w:hAnsi="Times New Roman"/>
        </w:rPr>
        <w:t>of</w:t>
      </w:r>
      <w:r w:rsidRPr="00815252">
        <w:rPr>
          <w:rFonts w:ascii="Times New Roman" w:hAnsi="Times New Roman"/>
        </w:rPr>
        <w:t xml:space="preserve"> gases and aerosols that influence the planetary energy budget.    Policy has long been challenged to ensure that instruments such as the Kyoto Protocol or carbon trading deal with the wide range of lifetimes of </w:t>
      </w:r>
      <w:r w:rsidR="005B15CD" w:rsidRPr="00815252">
        <w:rPr>
          <w:rFonts w:ascii="Times New Roman" w:hAnsi="Times New Roman"/>
        </w:rPr>
        <w:t xml:space="preserve">these radiative </w:t>
      </w:r>
      <w:r w:rsidRPr="00815252">
        <w:rPr>
          <w:rFonts w:ascii="Times New Roman" w:hAnsi="Times New Roman"/>
        </w:rPr>
        <w:t xml:space="preserve">forcing agents.  </w:t>
      </w:r>
      <w:r w:rsidR="00FE02E5" w:rsidRPr="00815252">
        <w:rPr>
          <w:rFonts w:ascii="Times New Roman" w:hAnsi="Times New Roman"/>
        </w:rPr>
        <w:t xml:space="preserve"> R</w:t>
      </w:r>
      <w:r w:rsidR="0063034A" w:rsidRPr="00815252">
        <w:rPr>
          <w:rFonts w:ascii="Times New Roman" w:hAnsi="Times New Roman"/>
        </w:rPr>
        <w:t>ecent research has sharpened scientific</w:t>
      </w:r>
      <w:r w:rsidR="006C435D" w:rsidRPr="00815252">
        <w:rPr>
          <w:rFonts w:ascii="Times New Roman" w:hAnsi="Times New Roman"/>
        </w:rPr>
        <w:t xml:space="preserve"> understanding </w:t>
      </w:r>
      <w:r w:rsidR="0063034A" w:rsidRPr="00815252">
        <w:rPr>
          <w:rFonts w:ascii="Times New Roman" w:hAnsi="Times New Roman"/>
        </w:rPr>
        <w:t>of</w:t>
      </w:r>
      <w:r w:rsidR="00FE02E5" w:rsidRPr="00815252">
        <w:rPr>
          <w:rFonts w:ascii="Times New Roman" w:hAnsi="Times New Roman"/>
        </w:rPr>
        <w:t xml:space="preserve"> how </w:t>
      </w:r>
      <w:r w:rsidR="005434D9" w:rsidRPr="00815252">
        <w:rPr>
          <w:rFonts w:ascii="Times New Roman" w:hAnsi="Times New Roman"/>
        </w:rPr>
        <w:t>climate system</w:t>
      </w:r>
      <w:r w:rsidR="00954641" w:rsidRPr="00815252">
        <w:rPr>
          <w:rFonts w:ascii="Times New Roman" w:hAnsi="Times New Roman"/>
        </w:rPr>
        <w:t xml:space="preserve"> time scales</w:t>
      </w:r>
      <w:r w:rsidR="005434D9" w:rsidRPr="00815252">
        <w:rPr>
          <w:rFonts w:ascii="Times New Roman" w:hAnsi="Times New Roman"/>
        </w:rPr>
        <w:t xml:space="preserve"> </w:t>
      </w:r>
      <w:r w:rsidR="00FE02E5" w:rsidRPr="00815252">
        <w:rPr>
          <w:rFonts w:ascii="Times New Roman" w:hAnsi="Times New Roman"/>
        </w:rPr>
        <w:t xml:space="preserve">interact with the time scales of the forcing agents themselves.  </w:t>
      </w:r>
      <w:r w:rsidR="0087092D" w:rsidRPr="00815252">
        <w:rPr>
          <w:rFonts w:ascii="Times New Roman" w:hAnsi="Times New Roman"/>
        </w:rPr>
        <w:t xml:space="preserve">This has led to </w:t>
      </w:r>
      <w:r w:rsidR="006C435D" w:rsidRPr="00815252">
        <w:rPr>
          <w:rFonts w:ascii="Times New Roman" w:hAnsi="Times New Roman"/>
        </w:rPr>
        <w:t xml:space="preserve">an improved understanding of metrics used to compare </w:t>
      </w:r>
      <w:r w:rsidR="008B0229" w:rsidRPr="00815252">
        <w:rPr>
          <w:rFonts w:ascii="Times New Roman" w:hAnsi="Times New Roman"/>
        </w:rPr>
        <w:t xml:space="preserve">different </w:t>
      </w:r>
      <w:r w:rsidR="006C435D" w:rsidRPr="00815252">
        <w:rPr>
          <w:rFonts w:ascii="Times New Roman" w:hAnsi="Times New Roman"/>
        </w:rPr>
        <w:t xml:space="preserve">forcing agents, and has prompted </w:t>
      </w:r>
      <w:r w:rsidR="0087092D" w:rsidRPr="00815252">
        <w:rPr>
          <w:rFonts w:ascii="Times New Roman" w:hAnsi="Times New Roman"/>
        </w:rPr>
        <w:t>consideration of new metrics such as cumulative carbon</w:t>
      </w:r>
      <w:r w:rsidR="008B0229" w:rsidRPr="00815252">
        <w:rPr>
          <w:rFonts w:ascii="Times New Roman" w:hAnsi="Times New Roman"/>
        </w:rPr>
        <w:t xml:space="preserve">.   </w:t>
      </w:r>
      <w:r w:rsidR="0087092D" w:rsidRPr="00815252">
        <w:rPr>
          <w:rFonts w:ascii="Times New Roman" w:hAnsi="Times New Roman"/>
        </w:rPr>
        <w:t xml:space="preserve"> </w:t>
      </w:r>
      <w:r w:rsidR="008B0229" w:rsidRPr="00815252">
        <w:rPr>
          <w:rFonts w:ascii="Times New Roman" w:hAnsi="Times New Roman"/>
        </w:rPr>
        <w:t xml:space="preserve">Research has also </w:t>
      </w:r>
      <w:r w:rsidR="009B0FA9" w:rsidRPr="00815252">
        <w:rPr>
          <w:rFonts w:ascii="Times New Roman" w:hAnsi="Times New Roman"/>
        </w:rPr>
        <w:t>clarified</w:t>
      </w:r>
      <w:r w:rsidR="00B27C86" w:rsidRPr="00815252">
        <w:rPr>
          <w:rFonts w:ascii="Times New Roman" w:hAnsi="Times New Roman"/>
        </w:rPr>
        <w:t xml:space="preserve"> the understanding</w:t>
      </w:r>
      <w:r w:rsidR="008B0229" w:rsidRPr="00815252">
        <w:rPr>
          <w:rFonts w:ascii="Times New Roman" w:hAnsi="Times New Roman"/>
        </w:rPr>
        <w:t xml:space="preserve"> </w:t>
      </w:r>
      <w:r w:rsidR="0087092D" w:rsidRPr="00815252">
        <w:rPr>
          <w:rFonts w:ascii="Times New Roman" w:hAnsi="Times New Roman"/>
        </w:rPr>
        <w:t xml:space="preserve">that short-lived forcing agents can </w:t>
      </w:r>
      <w:r w:rsidR="001458DF" w:rsidRPr="00815252">
        <w:rPr>
          <w:rFonts w:ascii="Times New Roman" w:hAnsi="Times New Roman"/>
        </w:rPr>
        <w:t>“</w:t>
      </w:r>
      <w:r w:rsidR="0087092D" w:rsidRPr="00815252">
        <w:rPr>
          <w:rFonts w:ascii="Times New Roman" w:hAnsi="Times New Roman"/>
        </w:rPr>
        <w:t>trim the peak</w:t>
      </w:r>
      <w:r w:rsidR="001458DF" w:rsidRPr="00815252">
        <w:rPr>
          <w:rFonts w:ascii="Times New Roman" w:hAnsi="Times New Roman"/>
        </w:rPr>
        <w:t>”</w:t>
      </w:r>
      <w:r w:rsidR="0087092D" w:rsidRPr="00815252">
        <w:rPr>
          <w:rFonts w:ascii="Times New Roman" w:hAnsi="Times New Roman"/>
        </w:rPr>
        <w:t xml:space="preserve"> of coming climate change, while long-lived agents, especially carbon dioxide, will be responsible for at least a millennium of </w:t>
      </w:r>
      <w:r w:rsidR="00D6777F" w:rsidRPr="00815252">
        <w:rPr>
          <w:rFonts w:ascii="Times New Roman" w:hAnsi="Times New Roman"/>
        </w:rPr>
        <w:t>elevated temper</w:t>
      </w:r>
      <w:r w:rsidR="007B38F1" w:rsidRPr="00815252">
        <w:rPr>
          <w:rFonts w:ascii="Times New Roman" w:hAnsi="Times New Roman"/>
        </w:rPr>
        <w:t>atures and altered climate</w:t>
      </w:r>
      <w:r w:rsidR="0087092D" w:rsidRPr="00815252">
        <w:rPr>
          <w:rFonts w:ascii="Times New Roman" w:hAnsi="Times New Roman"/>
        </w:rPr>
        <w:t xml:space="preserve">, even if emissions were to cease.    We suggest that these vastly differing characteristics imply that a single basket for trading among forcing agents </w:t>
      </w:r>
      <w:r w:rsidR="00792BA9" w:rsidRPr="00815252">
        <w:rPr>
          <w:rFonts w:ascii="Times New Roman" w:hAnsi="Times New Roman"/>
        </w:rPr>
        <w:t>is</w:t>
      </w:r>
      <w:r w:rsidR="0087092D" w:rsidRPr="00815252">
        <w:rPr>
          <w:rFonts w:ascii="Times New Roman" w:hAnsi="Times New Roman"/>
        </w:rPr>
        <w:t xml:space="preserve"> incompatible with current scientific understanding.  </w:t>
      </w:r>
    </w:p>
    <w:p w14:paraId="60EDDF81" w14:textId="77777777" w:rsidR="004C44C0" w:rsidRDefault="004C44C0" w:rsidP="00232E0F">
      <w:pPr>
        <w:spacing w:line="480" w:lineRule="auto"/>
        <w:jc w:val="both"/>
        <w:rPr>
          <w:rFonts w:ascii="Times New Roman" w:hAnsi="Times New Roman"/>
        </w:rPr>
      </w:pPr>
    </w:p>
    <w:p w14:paraId="33DF5F6C" w14:textId="77BB3FB7" w:rsidR="004C44C0" w:rsidRPr="00815252" w:rsidRDefault="004C44C0" w:rsidP="00232E0F">
      <w:pPr>
        <w:spacing w:line="480" w:lineRule="auto"/>
        <w:jc w:val="both"/>
        <w:rPr>
          <w:rFonts w:ascii="Times New Roman" w:hAnsi="Times New Roman"/>
        </w:rPr>
      </w:pPr>
      <w:r>
        <w:rPr>
          <w:rFonts w:ascii="Times New Roman" w:hAnsi="Times New Roman"/>
        </w:rPr>
        <w:t>Keywords:  climate change, methane, carbon dioxide, global warming potential</w:t>
      </w:r>
      <w:r w:rsidR="00E62B8A">
        <w:rPr>
          <w:rFonts w:ascii="Times New Roman" w:hAnsi="Times New Roman"/>
        </w:rPr>
        <w:t>, climate policy</w:t>
      </w:r>
    </w:p>
    <w:p w14:paraId="186E5A32" w14:textId="77777777" w:rsidR="001C0F16" w:rsidRPr="00815252" w:rsidRDefault="001C0F16" w:rsidP="00232E0F">
      <w:pPr>
        <w:spacing w:line="480" w:lineRule="auto"/>
        <w:jc w:val="both"/>
        <w:rPr>
          <w:rFonts w:ascii="Times New Roman" w:hAnsi="Times New Roman"/>
        </w:rPr>
      </w:pPr>
    </w:p>
    <w:p w14:paraId="398C783A" w14:textId="77777777" w:rsidR="00782B1D" w:rsidRPr="00815252" w:rsidRDefault="00782B1D" w:rsidP="00232E0F">
      <w:pPr>
        <w:spacing w:line="480" w:lineRule="auto"/>
        <w:jc w:val="both"/>
        <w:rPr>
          <w:rFonts w:ascii="Times New Roman" w:hAnsi="Times New Roman"/>
        </w:rPr>
      </w:pPr>
    </w:p>
    <w:p w14:paraId="0762C355" w14:textId="77777777" w:rsidR="0011278D" w:rsidRPr="00815252" w:rsidRDefault="0011278D" w:rsidP="00232E0F">
      <w:pPr>
        <w:spacing w:line="480" w:lineRule="auto"/>
        <w:jc w:val="both"/>
        <w:rPr>
          <w:rFonts w:ascii="Times New Roman" w:hAnsi="Times New Roman"/>
        </w:rPr>
      </w:pPr>
    </w:p>
    <w:p w14:paraId="3D100AB8" w14:textId="77777777" w:rsidR="00560C95" w:rsidRPr="00815252" w:rsidRDefault="00560C95" w:rsidP="00232E0F">
      <w:pPr>
        <w:pStyle w:val="ListParagraph"/>
        <w:numPr>
          <w:ilvl w:val="0"/>
          <w:numId w:val="1"/>
        </w:numPr>
        <w:spacing w:line="480" w:lineRule="auto"/>
        <w:ind w:left="0" w:firstLine="0"/>
        <w:rPr>
          <w:rFonts w:ascii="Times New Roman" w:hAnsi="Times New Roman"/>
        </w:rPr>
      </w:pPr>
      <w:r w:rsidRPr="00815252">
        <w:rPr>
          <w:rFonts w:ascii="Times New Roman" w:hAnsi="Times New Roman"/>
        </w:rPr>
        <w:t>Introduction</w:t>
      </w:r>
    </w:p>
    <w:p w14:paraId="02F1DB09" w14:textId="77777777" w:rsidR="00A01D2D" w:rsidRPr="00815252" w:rsidRDefault="00A01D2D" w:rsidP="00232E0F">
      <w:pPr>
        <w:spacing w:line="480" w:lineRule="auto"/>
        <w:rPr>
          <w:rFonts w:ascii="Times New Roman" w:hAnsi="Times New Roman"/>
        </w:rPr>
      </w:pPr>
    </w:p>
    <w:p w14:paraId="4463F2F3" w14:textId="22570671" w:rsidR="0015022B" w:rsidRPr="00815252" w:rsidRDefault="00877307" w:rsidP="00232E0F">
      <w:pPr>
        <w:spacing w:line="480" w:lineRule="auto"/>
        <w:rPr>
          <w:rFonts w:ascii="Times New Roman" w:hAnsi="Times New Roman"/>
        </w:rPr>
      </w:pPr>
      <w:r w:rsidRPr="00815252">
        <w:rPr>
          <w:rFonts w:ascii="Times New Roman" w:hAnsi="Times New Roman"/>
        </w:rPr>
        <w:t>Anthropogenic i</w:t>
      </w:r>
      <w:r w:rsidR="006A5AD1" w:rsidRPr="00815252">
        <w:rPr>
          <w:rFonts w:ascii="Times New Roman" w:hAnsi="Times New Roman"/>
        </w:rPr>
        <w:t xml:space="preserve">ncreases in the concentrations of greenhouse gases and aerosols perturb the Earth’s energy budget, and </w:t>
      </w:r>
      <w:r w:rsidR="00BE2DE5" w:rsidRPr="00815252">
        <w:rPr>
          <w:rFonts w:ascii="Times New Roman" w:hAnsi="Times New Roman"/>
        </w:rPr>
        <w:t>cause</w:t>
      </w:r>
      <w:r w:rsidR="006A5AD1" w:rsidRPr="00815252">
        <w:rPr>
          <w:rFonts w:ascii="Times New Roman" w:hAnsi="Times New Roman"/>
        </w:rPr>
        <w:t xml:space="preserve"> a radiative forcing</w:t>
      </w:r>
      <w:r w:rsidR="008E26C0" w:rsidRPr="00815252">
        <w:rPr>
          <w:rStyle w:val="FootnoteReference"/>
          <w:rFonts w:ascii="Times New Roman" w:hAnsi="Times New Roman"/>
        </w:rPr>
        <w:footnoteReference w:id="1"/>
      </w:r>
      <w:r w:rsidR="006A5AD1" w:rsidRPr="00815252">
        <w:rPr>
          <w:rFonts w:ascii="Times New Roman" w:hAnsi="Times New Roman"/>
        </w:rPr>
        <w:t xml:space="preserve"> of the climate system. </w:t>
      </w:r>
      <w:r w:rsidR="00154A63" w:rsidRPr="00815252">
        <w:rPr>
          <w:rFonts w:ascii="Times New Roman" w:hAnsi="Times New Roman"/>
        </w:rPr>
        <w:t xml:space="preserve">Collectively, greenhouse gases and aerosols can be considered radiative forcing agents, which lead to either increased (positive forcing) or decreased (negative forcing) global mean temperature, with associated changes in </w:t>
      </w:r>
      <w:r w:rsidR="00697575" w:rsidRPr="00815252">
        <w:rPr>
          <w:rFonts w:ascii="Times New Roman" w:hAnsi="Times New Roman"/>
        </w:rPr>
        <w:t xml:space="preserve">other aspects of </w:t>
      </w:r>
      <w:r w:rsidR="00154A63" w:rsidRPr="00815252">
        <w:rPr>
          <w:rFonts w:ascii="Times New Roman" w:hAnsi="Times New Roman"/>
        </w:rPr>
        <w:t>climate</w:t>
      </w:r>
      <w:r w:rsidR="00697575" w:rsidRPr="00815252">
        <w:rPr>
          <w:rFonts w:ascii="Times New Roman" w:hAnsi="Times New Roman"/>
        </w:rPr>
        <w:t xml:space="preserve"> such as precipitation</w:t>
      </w:r>
      <w:r w:rsidR="00AD09FB" w:rsidRPr="00815252">
        <w:rPr>
          <w:rFonts w:ascii="Times New Roman" w:hAnsi="Times New Roman"/>
        </w:rPr>
        <w:t xml:space="preserve"> and sea level rise</w:t>
      </w:r>
      <w:r w:rsidR="00154A63" w:rsidRPr="00815252">
        <w:rPr>
          <w:rFonts w:ascii="Times New Roman" w:hAnsi="Times New Roman"/>
        </w:rPr>
        <w:t xml:space="preserve">. </w:t>
      </w:r>
      <w:r w:rsidR="001A2424" w:rsidRPr="00815252">
        <w:rPr>
          <w:rFonts w:ascii="Times New Roman" w:hAnsi="Times New Roman"/>
        </w:rPr>
        <w:t xml:space="preserve">Here we briefly </w:t>
      </w:r>
      <w:r w:rsidR="00AB565F" w:rsidRPr="00815252">
        <w:rPr>
          <w:rFonts w:ascii="Times New Roman" w:hAnsi="Times New Roman"/>
        </w:rPr>
        <w:t>survey</w:t>
      </w:r>
      <w:r w:rsidR="00BA4191" w:rsidRPr="00815252">
        <w:rPr>
          <w:rFonts w:ascii="Times New Roman" w:hAnsi="Times New Roman"/>
        </w:rPr>
        <w:t xml:space="preserve"> </w:t>
      </w:r>
      <w:r w:rsidR="00163424" w:rsidRPr="00815252">
        <w:rPr>
          <w:rFonts w:ascii="Times New Roman" w:hAnsi="Times New Roman"/>
        </w:rPr>
        <w:t>the</w:t>
      </w:r>
      <w:r w:rsidR="00BA4191" w:rsidRPr="00815252">
        <w:rPr>
          <w:rFonts w:ascii="Times New Roman" w:hAnsi="Times New Roman"/>
        </w:rPr>
        <w:t xml:space="preserve"> range of </w:t>
      </w:r>
      <w:r w:rsidR="0079219C" w:rsidRPr="00815252">
        <w:rPr>
          <w:rFonts w:ascii="Times New Roman" w:hAnsi="Times New Roman"/>
        </w:rPr>
        <w:t xml:space="preserve">anthropogenic </w:t>
      </w:r>
      <w:r w:rsidR="001A2424" w:rsidRPr="00815252">
        <w:rPr>
          <w:rFonts w:ascii="Times New Roman" w:hAnsi="Times New Roman"/>
        </w:rPr>
        <w:t>gre</w:t>
      </w:r>
      <w:r w:rsidR="00110FF1" w:rsidRPr="00815252">
        <w:rPr>
          <w:rFonts w:ascii="Times New Roman" w:hAnsi="Times New Roman"/>
        </w:rPr>
        <w:t xml:space="preserve">enhouse gases and aerosols </w:t>
      </w:r>
      <w:r w:rsidR="00163424" w:rsidRPr="00815252">
        <w:rPr>
          <w:rFonts w:ascii="Times New Roman" w:hAnsi="Times New Roman"/>
        </w:rPr>
        <w:t xml:space="preserve">that </w:t>
      </w:r>
      <w:r w:rsidR="00110FF1" w:rsidRPr="00815252">
        <w:rPr>
          <w:rFonts w:ascii="Times New Roman" w:hAnsi="Times New Roman"/>
        </w:rPr>
        <w:t xml:space="preserve">contribute to </w:t>
      </w:r>
      <w:r w:rsidR="000879BC" w:rsidRPr="00815252">
        <w:rPr>
          <w:rFonts w:ascii="Times New Roman" w:hAnsi="Times New Roman"/>
        </w:rPr>
        <w:t xml:space="preserve">present and </w:t>
      </w:r>
      <w:r w:rsidR="00110FF1" w:rsidRPr="00815252">
        <w:rPr>
          <w:rFonts w:ascii="Times New Roman" w:hAnsi="Times New Roman"/>
        </w:rPr>
        <w:t xml:space="preserve">future </w:t>
      </w:r>
      <w:r w:rsidR="001A2424" w:rsidRPr="00815252">
        <w:rPr>
          <w:rFonts w:ascii="Times New Roman" w:hAnsi="Times New Roman"/>
        </w:rPr>
        <w:t xml:space="preserve">climate change, </w:t>
      </w:r>
      <w:r w:rsidR="00D83D5A" w:rsidRPr="00815252">
        <w:rPr>
          <w:rFonts w:ascii="Times New Roman" w:hAnsi="Times New Roman"/>
        </w:rPr>
        <w:t>focus</w:t>
      </w:r>
      <w:r w:rsidR="00384336" w:rsidRPr="00815252">
        <w:rPr>
          <w:rFonts w:ascii="Times New Roman" w:hAnsi="Times New Roman"/>
        </w:rPr>
        <w:t>ing</w:t>
      </w:r>
      <w:r w:rsidR="001A2424" w:rsidRPr="00815252">
        <w:rPr>
          <w:rFonts w:ascii="Times New Roman" w:hAnsi="Times New Roman"/>
        </w:rPr>
        <w:t xml:space="preserve"> on time scales of the </w:t>
      </w:r>
      <w:r w:rsidR="007D1C83" w:rsidRPr="00815252">
        <w:rPr>
          <w:rFonts w:ascii="Times New Roman" w:hAnsi="Times New Roman"/>
        </w:rPr>
        <w:t xml:space="preserve">global </w:t>
      </w:r>
      <w:r w:rsidR="001102EA" w:rsidRPr="00815252">
        <w:rPr>
          <w:rFonts w:ascii="Times New Roman" w:hAnsi="Times New Roman"/>
        </w:rPr>
        <w:t xml:space="preserve">anthropogenic </w:t>
      </w:r>
      <w:r w:rsidR="007D1C83" w:rsidRPr="00815252">
        <w:rPr>
          <w:rFonts w:ascii="Times New Roman" w:hAnsi="Times New Roman"/>
        </w:rPr>
        <w:t xml:space="preserve">climate </w:t>
      </w:r>
      <w:r w:rsidR="001A2424" w:rsidRPr="00815252">
        <w:rPr>
          <w:rFonts w:ascii="Times New Roman" w:hAnsi="Times New Roman"/>
        </w:rPr>
        <w:t>changes and their implicat</w:t>
      </w:r>
      <w:r w:rsidR="0015022B" w:rsidRPr="00815252">
        <w:rPr>
          <w:rFonts w:ascii="Times New Roman" w:hAnsi="Times New Roman"/>
        </w:rPr>
        <w:t xml:space="preserve">ions for mitigation options.    </w:t>
      </w:r>
    </w:p>
    <w:p w14:paraId="558B4E12" w14:textId="77777777" w:rsidR="0015022B" w:rsidRPr="00815252" w:rsidRDefault="0015022B" w:rsidP="00232E0F">
      <w:pPr>
        <w:spacing w:line="480" w:lineRule="auto"/>
        <w:rPr>
          <w:rFonts w:ascii="Times New Roman" w:hAnsi="Times New Roman"/>
        </w:rPr>
      </w:pPr>
    </w:p>
    <w:p w14:paraId="02482A2F" w14:textId="64A866F4" w:rsidR="0015022B" w:rsidRPr="00815252" w:rsidRDefault="0015022B" w:rsidP="00232E0F">
      <w:pPr>
        <w:spacing w:line="480" w:lineRule="auto"/>
        <w:rPr>
          <w:rFonts w:ascii="Times New Roman" w:hAnsi="Times New Roman"/>
        </w:rPr>
      </w:pPr>
      <w:r w:rsidRPr="00815252">
        <w:rPr>
          <w:rFonts w:ascii="Times New Roman" w:hAnsi="Times New Roman"/>
        </w:rPr>
        <w:t>Differences in atmospheric residence times across the suite of anthropogenic forcing agents</w:t>
      </w:r>
      <w:r w:rsidR="00800764" w:rsidRPr="00815252">
        <w:rPr>
          <w:rFonts w:ascii="Times New Roman" w:hAnsi="Times New Roman"/>
        </w:rPr>
        <w:t xml:space="preserve"> have long been recognized</w:t>
      </w:r>
      <w:r w:rsidRPr="00815252">
        <w:rPr>
          <w:rFonts w:ascii="Times New Roman" w:hAnsi="Times New Roman"/>
        </w:rPr>
        <w:t xml:space="preserve">.  </w:t>
      </w:r>
      <w:r w:rsidR="00C56FC7" w:rsidRPr="00815252">
        <w:rPr>
          <w:rFonts w:ascii="Times New Roman" w:hAnsi="Times New Roman"/>
        </w:rPr>
        <w:t xml:space="preserve">  </w:t>
      </w:r>
      <w:r w:rsidR="004F0614" w:rsidRPr="00815252">
        <w:rPr>
          <w:rFonts w:ascii="Times New Roman" w:hAnsi="Times New Roman"/>
        </w:rPr>
        <w:t>As decision makers weigh</w:t>
      </w:r>
      <w:r w:rsidR="00C56FC7" w:rsidRPr="00815252">
        <w:rPr>
          <w:rFonts w:ascii="Times New Roman" w:hAnsi="Times New Roman"/>
        </w:rPr>
        <w:t xml:space="preserve"> near-term </w:t>
      </w:r>
      <w:r w:rsidR="004F0614" w:rsidRPr="00815252">
        <w:rPr>
          <w:rFonts w:ascii="Times New Roman" w:hAnsi="Times New Roman"/>
        </w:rPr>
        <w:t>and long-term</w:t>
      </w:r>
      <w:r w:rsidR="00C56FC7" w:rsidRPr="00815252">
        <w:rPr>
          <w:rFonts w:ascii="Times New Roman" w:hAnsi="Times New Roman"/>
        </w:rPr>
        <w:t xml:space="preserve"> mitigation actions and tradeoffs,</w:t>
      </w:r>
      <w:r w:rsidR="004F0614" w:rsidRPr="00815252">
        <w:rPr>
          <w:rFonts w:ascii="Times New Roman" w:hAnsi="Times New Roman"/>
        </w:rPr>
        <w:t xml:space="preserve"> residence times of forcing agents are important </w:t>
      </w:r>
      <w:r w:rsidR="00A74C08" w:rsidRPr="00815252">
        <w:rPr>
          <w:rFonts w:ascii="Times New Roman" w:hAnsi="Times New Roman"/>
        </w:rPr>
        <w:t xml:space="preserve">along with social, economic, and political </w:t>
      </w:r>
      <w:r w:rsidR="00C56FC7" w:rsidRPr="00815252">
        <w:rPr>
          <w:rFonts w:ascii="Times New Roman" w:hAnsi="Times New Roman"/>
        </w:rPr>
        <w:t>issues</w:t>
      </w:r>
      <w:r w:rsidR="004F0614" w:rsidRPr="00815252">
        <w:rPr>
          <w:rFonts w:ascii="Times New Roman" w:hAnsi="Times New Roman"/>
        </w:rPr>
        <w:t>, such as climate change impacts, costs, and risks sustained by later versus earlier generations</w:t>
      </w:r>
      <w:r w:rsidR="00C410E3" w:rsidRPr="00815252">
        <w:rPr>
          <w:rFonts w:ascii="Times New Roman" w:hAnsi="Times New Roman"/>
        </w:rPr>
        <w:t xml:space="preserve"> </w:t>
      </w:r>
      <w:r w:rsidR="006E0E2A">
        <w:rPr>
          <w:rFonts w:ascii="Times New Roman" w:hAnsi="Times New Roman"/>
        </w:rPr>
        <w:t>(</w:t>
      </w:r>
      <w:r w:rsidR="00C410E3" w:rsidRPr="00815252">
        <w:rPr>
          <w:rFonts w:ascii="Times New Roman" w:hAnsi="Times New Roman"/>
        </w:rPr>
        <w:t>and how these are valued</w:t>
      </w:r>
      <w:r w:rsidR="006E0E2A">
        <w:rPr>
          <w:rFonts w:ascii="Times New Roman" w:hAnsi="Times New Roman"/>
        </w:rPr>
        <w:t>)</w:t>
      </w:r>
      <w:r w:rsidR="004F0614" w:rsidRPr="00815252">
        <w:rPr>
          <w:rFonts w:ascii="Times New Roman" w:hAnsi="Times New Roman"/>
        </w:rPr>
        <w:t xml:space="preserve">.  </w:t>
      </w:r>
      <w:r w:rsidR="005241AF" w:rsidRPr="00815252">
        <w:rPr>
          <w:rFonts w:ascii="Times New Roman" w:hAnsi="Times New Roman"/>
        </w:rPr>
        <w:t xml:space="preserve">  R</w:t>
      </w:r>
      <w:r w:rsidRPr="00815252">
        <w:rPr>
          <w:rFonts w:ascii="Times New Roman" w:hAnsi="Times New Roman"/>
        </w:rPr>
        <w:t>ecent research has rekindled and deepened the understanding (</w:t>
      </w:r>
      <w:r w:rsidR="001510E0" w:rsidRPr="00815252">
        <w:rPr>
          <w:rFonts w:ascii="Times New Roman" w:hAnsi="Times New Roman"/>
        </w:rPr>
        <w:t xml:space="preserve">advanced by </w:t>
      </w:r>
      <w:r w:rsidR="00E21B82" w:rsidRPr="00815252">
        <w:rPr>
          <w:rFonts w:ascii="Times New Roman" w:hAnsi="Times New Roman"/>
        </w:rPr>
        <w:t>Hansen et al., 1997; Shine et al., 2005</w:t>
      </w:r>
      <w:r w:rsidRPr="00815252">
        <w:rPr>
          <w:rFonts w:ascii="Times New Roman" w:hAnsi="Times New Roman"/>
        </w:rPr>
        <w:t xml:space="preserve">) that climate changes caused by anthropogenic increases in gases and aerosols can last considerably longer than the gases or aerosols themselves, due to the key role played by the time scales and processes that govern climate system responses.  </w:t>
      </w:r>
      <w:r w:rsidR="00A25A88" w:rsidRPr="00815252">
        <w:rPr>
          <w:rFonts w:ascii="Times New Roman" w:hAnsi="Times New Roman"/>
        </w:rPr>
        <w:t>T</w:t>
      </w:r>
      <w:r w:rsidRPr="00815252">
        <w:rPr>
          <w:rFonts w:ascii="Times New Roman" w:hAnsi="Times New Roman"/>
        </w:rPr>
        <w:t>he climate changes due to the dominant anthropogenic forcing agent, carbon dioxide, should be thought of as essentially irreversible on time scales of at least a thousand years (</w:t>
      </w:r>
      <w:r w:rsidR="0090204A" w:rsidRPr="00815252">
        <w:rPr>
          <w:rFonts w:ascii="Times New Roman" w:hAnsi="Times New Roman"/>
        </w:rPr>
        <w:t xml:space="preserve">Matthews and Caldeira, 2008; </w:t>
      </w:r>
      <w:r w:rsidR="00DB428B" w:rsidRPr="00815252">
        <w:rPr>
          <w:rFonts w:ascii="Times New Roman" w:hAnsi="Times New Roman"/>
        </w:rPr>
        <w:t>Plattner et al., 2008; Solomon et al., 2009</w:t>
      </w:r>
      <w:r w:rsidR="006A033D" w:rsidRPr="00815252">
        <w:rPr>
          <w:rFonts w:ascii="Times New Roman" w:hAnsi="Times New Roman"/>
        </w:rPr>
        <w:t>, 2010</w:t>
      </w:r>
      <w:r w:rsidRPr="00815252">
        <w:rPr>
          <w:rFonts w:ascii="Times New Roman" w:hAnsi="Times New Roman"/>
        </w:rPr>
        <w:t xml:space="preserve">). </w:t>
      </w:r>
    </w:p>
    <w:p w14:paraId="347A9587" w14:textId="77777777" w:rsidR="001A2424" w:rsidRPr="00815252" w:rsidRDefault="001A2424" w:rsidP="00232E0F">
      <w:pPr>
        <w:spacing w:line="480" w:lineRule="auto"/>
        <w:rPr>
          <w:rFonts w:ascii="Times New Roman" w:hAnsi="Times New Roman"/>
        </w:rPr>
      </w:pPr>
    </w:p>
    <w:p w14:paraId="629AB474" w14:textId="0C7C1E7C" w:rsidR="00E47DE7" w:rsidRPr="00815252" w:rsidRDefault="001A2424" w:rsidP="00232E0F">
      <w:pPr>
        <w:spacing w:line="480" w:lineRule="auto"/>
        <w:rPr>
          <w:rFonts w:ascii="Times New Roman" w:hAnsi="Times New Roman"/>
        </w:rPr>
      </w:pPr>
      <w:r w:rsidRPr="00815252">
        <w:rPr>
          <w:rFonts w:ascii="Times New Roman" w:hAnsi="Times New Roman"/>
        </w:rPr>
        <w:t xml:space="preserve">The largely irreversible nature of the climate changes due to </w:t>
      </w:r>
      <w:r w:rsidR="00C03A27" w:rsidRPr="00815252">
        <w:rPr>
          <w:rFonts w:ascii="Times New Roman" w:hAnsi="Times New Roman"/>
        </w:rPr>
        <w:t xml:space="preserve">anthropogenic </w:t>
      </w:r>
      <w:r w:rsidRPr="00815252">
        <w:rPr>
          <w:rFonts w:ascii="Times New Roman" w:hAnsi="Times New Roman"/>
        </w:rPr>
        <w:t xml:space="preserve">carbon dioxide has stimulated </w:t>
      </w:r>
      <w:r w:rsidR="0095050C" w:rsidRPr="00815252">
        <w:rPr>
          <w:rFonts w:ascii="Times New Roman" w:hAnsi="Times New Roman"/>
        </w:rPr>
        <w:t>a great deal of recent research</w:t>
      </w:r>
      <w:r w:rsidR="00C67561" w:rsidRPr="00815252">
        <w:rPr>
          <w:rFonts w:ascii="Times New Roman" w:hAnsi="Times New Roman"/>
        </w:rPr>
        <w:t>,</w:t>
      </w:r>
      <w:r w:rsidR="00AF59B4" w:rsidRPr="00815252">
        <w:rPr>
          <w:rFonts w:ascii="Times New Roman" w:hAnsi="Times New Roman"/>
        </w:rPr>
        <w:t xml:space="preserve"> </w:t>
      </w:r>
      <w:r w:rsidR="00C67561" w:rsidRPr="00815252">
        <w:rPr>
          <w:rFonts w:ascii="Times New Roman" w:hAnsi="Times New Roman"/>
        </w:rPr>
        <w:t>which</w:t>
      </w:r>
      <w:r w:rsidR="00AF59B4" w:rsidRPr="00815252">
        <w:rPr>
          <w:rFonts w:ascii="Times New Roman" w:hAnsi="Times New Roman"/>
        </w:rPr>
        <w:t xml:space="preserve"> is beginning to be considered within the policy community</w:t>
      </w:r>
      <w:r w:rsidR="0095050C" w:rsidRPr="00815252">
        <w:rPr>
          <w:rFonts w:ascii="Times New Roman" w:hAnsi="Times New Roman"/>
        </w:rPr>
        <w:t xml:space="preserve">.  Some research studies have </w:t>
      </w:r>
      <w:r w:rsidR="002C2D49" w:rsidRPr="00815252">
        <w:rPr>
          <w:rFonts w:ascii="Times New Roman" w:hAnsi="Times New Roman"/>
        </w:rPr>
        <w:t>focused on how</w:t>
      </w:r>
      <w:r w:rsidRPr="00815252">
        <w:rPr>
          <w:rFonts w:ascii="Times New Roman" w:hAnsi="Times New Roman"/>
        </w:rPr>
        <w:t xml:space="preserve"> c</w:t>
      </w:r>
      <w:r w:rsidR="00A5174A" w:rsidRPr="00815252">
        <w:rPr>
          <w:rFonts w:ascii="Times New Roman" w:hAnsi="Times New Roman"/>
        </w:rPr>
        <w:t xml:space="preserve">umulative carbon dioxide </w:t>
      </w:r>
      <w:r w:rsidR="002C2D49" w:rsidRPr="00815252">
        <w:rPr>
          <w:rFonts w:ascii="Times New Roman" w:hAnsi="Times New Roman"/>
        </w:rPr>
        <w:t>may represent</w:t>
      </w:r>
      <w:r w:rsidRPr="00815252">
        <w:rPr>
          <w:rFonts w:ascii="Times New Roman" w:hAnsi="Times New Roman"/>
        </w:rPr>
        <w:t xml:space="preserve"> a new metric of utility for policy</w:t>
      </w:r>
      <w:r w:rsidR="001D14D2" w:rsidRPr="00815252">
        <w:rPr>
          <w:rFonts w:ascii="Times New Roman" w:hAnsi="Times New Roman"/>
        </w:rPr>
        <w:t xml:space="preserve">, as a result of the identification of a near-linear relationship between </w:t>
      </w:r>
      <w:r w:rsidR="00A5174A" w:rsidRPr="00815252">
        <w:rPr>
          <w:rFonts w:ascii="Times New Roman" w:hAnsi="Times New Roman"/>
        </w:rPr>
        <w:t xml:space="preserve">its </w:t>
      </w:r>
      <w:r w:rsidR="001D14D2" w:rsidRPr="00815252">
        <w:rPr>
          <w:rFonts w:ascii="Times New Roman" w:hAnsi="Times New Roman"/>
        </w:rPr>
        <w:t>cumulative emiss</w:t>
      </w:r>
      <w:r w:rsidR="00A5174A" w:rsidRPr="00815252">
        <w:rPr>
          <w:rFonts w:ascii="Times New Roman" w:hAnsi="Times New Roman"/>
        </w:rPr>
        <w:t>ions and resulting global mean warming</w:t>
      </w:r>
      <w:r w:rsidR="001D14D2" w:rsidRPr="00815252">
        <w:rPr>
          <w:rFonts w:ascii="Times New Roman" w:hAnsi="Times New Roman"/>
        </w:rPr>
        <w:t>.     In this paper, we discuss the</w:t>
      </w:r>
      <w:r w:rsidR="008755AA" w:rsidRPr="00815252">
        <w:rPr>
          <w:rFonts w:ascii="Times New Roman" w:hAnsi="Times New Roman"/>
        </w:rPr>
        <w:t xml:space="preserve"> </w:t>
      </w:r>
      <w:r w:rsidRPr="00815252">
        <w:rPr>
          <w:rFonts w:ascii="Times New Roman" w:hAnsi="Times New Roman"/>
        </w:rPr>
        <w:t xml:space="preserve">use of cumulative carbon to help frame present and future climate changes and </w:t>
      </w:r>
      <w:r w:rsidR="004540FF" w:rsidRPr="00815252">
        <w:rPr>
          <w:rFonts w:ascii="Times New Roman" w:hAnsi="Times New Roman"/>
        </w:rPr>
        <w:t xml:space="preserve">carbon </w:t>
      </w:r>
      <w:r w:rsidRPr="00815252">
        <w:rPr>
          <w:rFonts w:ascii="Times New Roman" w:hAnsi="Times New Roman"/>
        </w:rPr>
        <w:t xml:space="preserve">policy formulation.   </w:t>
      </w:r>
      <w:r w:rsidR="00CB387A" w:rsidRPr="00815252">
        <w:rPr>
          <w:rFonts w:ascii="Times New Roman" w:hAnsi="Times New Roman"/>
        </w:rPr>
        <w:t>We also briefly summarize</w:t>
      </w:r>
      <w:r w:rsidRPr="00815252">
        <w:rPr>
          <w:rFonts w:ascii="Times New Roman" w:hAnsi="Times New Roman"/>
        </w:rPr>
        <w:t xml:space="preserve"> </w:t>
      </w:r>
      <w:r w:rsidR="00761353" w:rsidRPr="00815252">
        <w:rPr>
          <w:rFonts w:ascii="Times New Roman" w:hAnsi="Times New Roman"/>
        </w:rPr>
        <w:t xml:space="preserve">several </w:t>
      </w:r>
      <w:r w:rsidRPr="00815252">
        <w:rPr>
          <w:rFonts w:ascii="Times New Roman" w:hAnsi="Times New Roman"/>
        </w:rPr>
        <w:t xml:space="preserve">other metrics such as e.g., </w:t>
      </w:r>
      <w:r w:rsidR="00BB2F87" w:rsidRPr="00815252">
        <w:rPr>
          <w:rFonts w:ascii="Times New Roman" w:hAnsi="Times New Roman"/>
        </w:rPr>
        <w:t xml:space="preserve">carbon dioxide equivalent concentration, </w:t>
      </w:r>
      <w:r w:rsidRPr="00815252">
        <w:rPr>
          <w:rFonts w:ascii="Times New Roman" w:hAnsi="Times New Roman"/>
        </w:rPr>
        <w:t>the global warming potential (GWP) and glo</w:t>
      </w:r>
      <w:r w:rsidR="009C350B" w:rsidRPr="00815252">
        <w:rPr>
          <w:rFonts w:ascii="Times New Roman" w:hAnsi="Times New Roman"/>
        </w:rPr>
        <w:t>bal temperature</w:t>
      </w:r>
      <w:r w:rsidR="00E84530" w:rsidRPr="00815252">
        <w:rPr>
          <w:rFonts w:ascii="Times New Roman" w:hAnsi="Times New Roman"/>
        </w:rPr>
        <w:t xml:space="preserve"> change</w:t>
      </w:r>
      <w:r w:rsidR="009C350B" w:rsidRPr="00815252">
        <w:rPr>
          <w:rFonts w:ascii="Times New Roman" w:hAnsi="Times New Roman"/>
        </w:rPr>
        <w:t xml:space="preserve"> potential (GTP)</w:t>
      </w:r>
      <w:r w:rsidRPr="00815252">
        <w:rPr>
          <w:rFonts w:ascii="Times New Roman" w:hAnsi="Times New Roman"/>
        </w:rPr>
        <w:t xml:space="preserve">. </w:t>
      </w:r>
      <w:r w:rsidR="00F0645B" w:rsidRPr="00815252">
        <w:rPr>
          <w:rFonts w:ascii="Times New Roman" w:hAnsi="Times New Roman"/>
        </w:rPr>
        <w:t xml:space="preserve">  Finally, we examine</w:t>
      </w:r>
      <w:r w:rsidR="00020186" w:rsidRPr="00815252">
        <w:rPr>
          <w:rFonts w:ascii="Times New Roman" w:hAnsi="Times New Roman"/>
        </w:rPr>
        <w:t xml:space="preserve"> </w:t>
      </w:r>
      <w:r w:rsidR="00E2666B" w:rsidRPr="00815252">
        <w:rPr>
          <w:rFonts w:ascii="Times New Roman" w:hAnsi="Times New Roman"/>
        </w:rPr>
        <w:t xml:space="preserve">how </w:t>
      </w:r>
      <w:r w:rsidR="009C350B" w:rsidRPr="00815252">
        <w:rPr>
          <w:rFonts w:ascii="Times New Roman" w:hAnsi="Times New Roman"/>
        </w:rPr>
        <w:t xml:space="preserve">current </w:t>
      </w:r>
      <w:r w:rsidR="00F47440" w:rsidRPr="00815252">
        <w:rPr>
          <w:rFonts w:ascii="Times New Roman" w:hAnsi="Times New Roman"/>
        </w:rPr>
        <w:t xml:space="preserve">scientific </w:t>
      </w:r>
      <w:r w:rsidR="009C350B" w:rsidRPr="00815252">
        <w:rPr>
          <w:rFonts w:ascii="Times New Roman" w:hAnsi="Times New Roman"/>
        </w:rPr>
        <w:t xml:space="preserve">understanding </w:t>
      </w:r>
      <w:r w:rsidR="008A268E" w:rsidRPr="00815252">
        <w:rPr>
          <w:rFonts w:ascii="Times New Roman" w:hAnsi="Times New Roman"/>
        </w:rPr>
        <w:t xml:space="preserve">of </w:t>
      </w:r>
      <w:r w:rsidR="0005107D" w:rsidRPr="00815252">
        <w:rPr>
          <w:rFonts w:ascii="Times New Roman" w:hAnsi="Times New Roman"/>
        </w:rPr>
        <w:t xml:space="preserve">the importance of </w:t>
      </w:r>
      <w:r w:rsidR="008A268E" w:rsidRPr="00815252">
        <w:rPr>
          <w:rFonts w:ascii="Times New Roman" w:hAnsi="Times New Roman"/>
        </w:rPr>
        <w:t xml:space="preserve">time scales </w:t>
      </w:r>
      <w:r w:rsidR="001A66BB" w:rsidRPr="00815252">
        <w:rPr>
          <w:rFonts w:ascii="Times New Roman" w:hAnsi="Times New Roman"/>
        </w:rPr>
        <w:t>not just of different forcing agents, but also of their</w:t>
      </w:r>
      <w:r w:rsidR="0005107D" w:rsidRPr="00815252">
        <w:rPr>
          <w:rFonts w:ascii="Times New Roman" w:hAnsi="Times New Roman"/>
        </w:rPr>
        <w:t xml:space="preserve"> inte</w:t>
      </w:r>
      <w:r w:rsidR="00F467EE" w:rsidRPr="00815252">
        <w:rPr>
          <w:rFonts w:ascii="Times New Roman" w:hAnsi="Times New Roman"/>
        </w:rPr>
        <w:t>raction</w:t>
      </w:r>
      <w:r w:rsidR="008A763D" w:rsidRPr="00815252">
        <w:rPr>
          <w:rFonts w:ascii="Times New Roman" w:hAnsi="Times New Roman"/>
        </w:rPr>
        <w:t>s</w:t>
      </w:r>
      <w:r w:rsidR="00F467EE" w:rsidRPr="00815252">
        <w:rPr>
          <w:rFonts w:ascii="Times New Roman" w:hAnsi="Times New Roman"/>
        </w:rPr>
        <w:t xml:space="preserve"> with the climate system, </w:t>
      </w:r>
      <w:r w:rsidR="00F47440" w:rsidRPr="00815252">
        <w:rPr>
          <w:rFonts w:ascii="Times New Roman" w:hAnsi="Times New Roman"/>
        </w:rPr>
        <w:t xml:space="preserve">sharpens </w:t>
      </w:r>
      <w:r w:rsidR="000D63A9" w:rsidRPr="00815252">
        <w:rPr>
          <w:rFonts w:ascii="Times New Roman" w:hAnsi="Times New Roman"/>
        </w:rPr>
        <w:t xml:space="preserve">the identification of </w:t>
      </w:r>
      <w:r w:rsidR="003C439C" w:rsidRPr="00815252">
        <w:rPr>
          <w:rFonts w:ascii="Times New Roman" w:hAnsi="Times New Roman"/>
        </w:rPr>
        <w:t xml:space="preserve">approaches to </w:t>
      </w:r>
      <w:r w:rsidR="000D63A9" w:rsidRPr="00815252">
        <w:rPr>
          <w:rFonts w:ascii="Times New Roman" w:hAnsi="Times New Roman"/>
        </w:rPr>
        <w:t>formulat</w:t>
      </w:r>
      <w:r w:rsidR="00846694" w:rsidRPr="00815252">
        <w:rPr>
          <w:rFonts w:ascii="Times New Roman" w:hAnsi="Times New Roman"/>
        </w:rPr>
        <w:t>e</w:t>
      </w:r>
      <w:r w:rsidR="000D63A9" w:rsidRPr="00815252">
        <w:rPr>
          <w:rFonts w:ascii="Times New Roman" w:hAnsi="Times New Roman"/>
        </w:rPr>
        <w:t xml:space="preserve"> </w:t>
      </w:r>
      <w:r w:rsidR="00D4262E" w:rsidRPr="00815252">
        <w:rPr>
          <w:rFonts w:ascii="Times New Roman" w:hAnsi="Times New Roman"/>
        </w:rPr>
        <w:t xml:space="preserve">effective </w:t>
      </w:r>
      <w:r w:rsidR="00C050CD" w:rsidRPr="00815252">
        <w:rPr>
          <w:rFonts w:ascii="Times New Roman" w:hAnsi="Times New Roman"/>
        </w:rPr>
        <w:t>mitigation policies across</w:t>
      </w:r>
      <w:r w:rsidR="000D63A9" w:rsidRPr="00815252">
        <w:rPr>
          <w:rFonts w:ascii="Times New Roman" w:hAnsi="Times New Roman"/>
        </w:rPr>
        <w:t xml:space="preserve"> </w:t>
      </w:r>
      <w:r w:rsidR="00672251" w:rsidRPr="00815252">
        <w:rPr>
          <w:rFonts w:ascii="Times New Roman" w:hAnsi="Times New Roman"/>
        </w:rPr>
        <w:t>a range of</w:t>
      </w:r>
      <w:r w:rsidR="00F47440" w:rsidRPr="00815252">
        <w:rPr>
          <w:rFonts w:ascii="Times New Roman" w:hAnsi="Times New Roman"/>
        </w:rPr>
        <w:t xml:space="preserve"> </w:t>
      </w:r>
      <w:r w:rsidR="00F0645B" w:rsidRPr="00815252">
        <w:rPr>
          <w:rFonts w:ascii="Times New Roman" w:hAnsi="Times New Roman"/>
        </w:rPr>
        <w:t>radiative forcing agents</w:t>
      </w:r>
      <w:r w:rsidR="00E2666B" w:rsidRPr="00815252">
        <w:rPr>
          <w:rFonts w:ascii="Times New Roman" w:hAnsi="Times New Roman"/>
        </w:rPr>
        <w:t xml:space="preserve">. </w:t>
      </w:r>
    </w:p>
    <w:p w14:paraId="2DE81021" w14:textId="77777777" w:rsidR="009C7D8E" w:rsidRPr="00815252" w:rsidRDefault="009C7D8E" w:rsidP="00232E0F">
      <w:pPr>
        <w:spacing w:line="480" w:lineRule="auto"/>
        <w:rPr>
          <w:rFonts w:ascii="Times New Roman" w:hAnsi="Times New Roman"/>
        </w:rPr>
      </w:pPr>
    </w:p>
    <w:p w14:paraId="505F7A48" w14:textId="77777777" w:rsidR="009B1B1B" w:rsidRPr="00815252" w:rsidRDefault="000C3AE0" w:rsidP="00232E0F">
      <w:pPr>
        <w:pStyle w:val="ListParagraph"/>
        <w:widowControl w:val="0"/>
        <w:numPr>
          <w:ilvl w:val="0"/>
          <w:numId w:val="1"/>
        </w:numPr>
        <w:autoSpaceDE w:val="0"/>
        <w:autoSpaceDN w:val="0"/>
        <w:adjustRightInd w:val="0"/>
        <w:spacing w:after="240" w:line="480" w:lineRule="auto"/>
        <w:ind w:left="0" w:firstLine="0"/>
        <w:rPr>
          <w:rFonts w:ascii="Times New Roman" w:hAnsi="Times New Roman"/>
        </w:rPr>
      </w:pPr>
      <w:r w:rsidRPr="00815252">
        <w:rPr>
          <w:rFonts w:ascii="Times New Roman" w:hAnsi="Times New Roman" w:cs="Times New Roman"/>
        </w:rPr>
        <w:t>The mix of gases and aerosols contributing to climate change</w:t>
      </w:r>
    </w:p>
    <w:p w14:paraId="11E7761D" w14:textId="77777777" w:rsidR="009B1B1B" w:rsidRPr="00815252" w:rsidRDefault="009B1B1B" w:rsidP="00232E0F">
      <w:pPr>
        <w:pStyle w:val="ListParagraph"/>
        <w:widowControl w:val="0"/>
        <w:autoSpaceDE w:val="0"/>
        <w:autoSpaceDN w:val="0"/>
        <w:adjustRightInd w:val="0"/>
        <w:spacing w:after="240" w:line="480" w:lineRule="auto"/>
        <w:ind w:left="0"/>
        <w:rPr>
          <w:rFonts w:ascii="Times New Roman" w:hAnsi="Times New Roman"/>
        </w:rPr>
      </w:pPr>
    </w:p>
    <w:p w14:paraId="2CE1A279" w14:textId="03CD8871" w:rsidR="00A539BB" w:rsidRPr="00815252" w:rsidRDefault="003E14F9" w:rsidP="00232E0F">
      <w:pPr>
        <w:pStyle w:val="ListParagraph"/>
        <w:widowControl w:val="0"/>
        <w:autoSpaceDE w:val="0"/>
        <w:autoSpaceDN w:val="0"/>
        <w:adjustRightInd w:val="0"/>
        <w:spacing w:after="240" w:line="480" w:lineRule="auto"/>
        <w:ind w:left="0"/>
        <w:rPr>
          <w:rFonts w:ascii="Times New Roman" w:hAnsi="Times New Roman"/>
        </w:rPr>
      </w:pPr>
      <w:r w:rsidRPr="00815252">
        <w:rPr>
          <w:rFonts w:ascii="Times New Roman" w:hAnsi="Times New Roman"/>
        </w:rPr>
        <w:t xml:space="preserve">A great deal of recent research has focused on understanding </w:t>
      </w:r>
      <w:r w:rsidR="00B62782" w:rsidRPr="00815252">
        <w:rPr>
          <w:rFonts w:ascii="Times New Roman" w:hAnsi="Times New Roman"/>
        </w:rPr>
        <w:t xml:space="preserve">changes in </w:t>
      </w:r>
      <w:r w:rsidRPr="00815252">
        <w:rPr>
          <w:rFonts w:ascii="Times New Roman" w:hAnsi="Times New Roman"/>
        </w:rPr>
        <w:t xml:space="preserve">atmospheric composition, chemistry, and </w:t>
      </w:r>
      <w:r w:rsidR="00000DCE" w:rsidRPr="00815252">
        <w:rPr>
          <w:rFonts w:ascii="Times New Roman" w:hAnsi="Times New Roman"/>
        </w:rPr>
        <w:t xml:space="preserve">the individual </w:t>
      </w:r>
      <w:r w:rsidRPr="00815252">
        <w:rPr>
          <w:rFonts w:ascii="Times New Roman" w:hAnsi="Times New Roman"/>
        </w:rPr>
        <w:t>role</w:t>
      </w:r>
      <w:r w:rsidR="00000DCE" w:rsidRPr="00815252">
        <w:rPr>
          <w:rFonts w:ascii="Times New Roman" w:hAnsi="Times New Roman"/>
        </w:rPr>
        <w:t>s</w:t>
      </w:r>
      <w:r w:rsidRPr="00815252">
        <w:rPr>
          <w:rFonts w:ascii="Times New Roman" w:hAnsi="Times New Roman"/>
        </w:rPr>
        <w:t xml:space="preserve"> of the range of forcing agents </w:t>
      </w:r>
      <w:r w:rsidR="00165396" w:rsidRPr="00815252">
        <w:rPr>
          <w:rFonts w:ascii="Times New Roman" w:hAnsi="Times New Roman"/>
        </w:rPr>
        <w:t xml:space="preserve">and precursor emissions (leading to the formation of </w:t>
      </w:r>
      <w:r w:rsidR="00DC4D46" w:rsidRPr="00815252">
        <w:rPr>
          <w:rFonts w:ascii="Times New Roman" w:hAnsi="Times New Roman"/>
        </w:rPr>
        <w:t xml:space="preserve">indirect </w:t>
      </w:r>
      <w:r w:rsidR="00165396" w:rsidRPr="00815252">
        <w:rPr>
          <w:rFonts w:ascii="Times New Roman" w:hAnsi="Times New Roman"/>
        </w:rPr>
        <w:t>forcing agents after emission) as contributors to observed and future</w:t>
      </w:r>
      <w:r w:rsidRPr="00815252">
        <w:rPr>
          <w:rFonts w:ascii="Times New Roman" w:hAnsi="Times New Roman"/>
        </w:rPr>
        <w:t xml:space="preserve"> climate change (</w:t>
      </w:r>
      <w:r w:rsidR="00584DAB" w:rsidRPr="00815252">
        <w:rPr>
          <w:rFonts w:ascii="Times New Roman" w:hAnsi="Times New Roman"/>
        </w:rPr>
        <w:t>Forster et al., 2007</w:t>
      </w:r>
      <w:r w:rsidR="00F32C9D" w:rsidRPr="00815252">
        <w:rPr>
          <w:rFonts w:ascii="Times New Roman" w:hAnsi="Times New Roman"/>
        </w:rPr>
        <w:t>; Montzka et al., 2011</w:t>
      </w:r>
      <w:r w:rsidR="00CE782B" w:rsidRPr="00815252">
        <w:rPr>
          <w:rFonts w:ascii="Times New Roman" w:hAnsi="Times New Roman"/>
        </w:rPr>
        <w:t>)</w:t>
      </w:r>
      <w:r w:rsidR="00B97135" w:rsidRPr="00815252">
        <w:rPr>
          <w:rFonts w:ascii="Times New Roman" w:hAnsi="Times New Roman"/>
        </w:rPr>
        <w:t>.  I</w:t>
      </w:r>
      <w:r w:rsidRPr="00815252">
        <w:rPr>
          <w:rFonts w:ascii="Times New Roman" w:hAnsi="Times New Roman"/>
        </w:rPr>
        <w:t>t is not our goal to review that literature here</w:t>
      </w:r>
      <w:r w:rsidR="00BF04A8" w:rsidRPr="00815252">
        <w:rPr>
          <w:rFonts w:ascii="Times New Roman" w:hAnsi="Times New Roman"/>
        </w:rPr>
        <w:t>,</w:t>
      </w:r>
      <w:r w:rsidRPr="00815252">
        <w:rPr>
          <w:rFonts w:ascii="Times New Roman" w:hAnsi="Times New Roman"/>
        </w:rPr>
        <w:t xml:space="preserve"> but rather to briefly summarize the state of knowledge of contributions </w:t>
      </w:r>
      <w:r w:rsidR="00597C39" w:rsidRPr="00815252">
        <w:rPr>
          <w:rFonts w:ascii="Times New Roman" w:hAnsi="Times New Roman"/>
        </w:rPr>
        <w:t xml:space="preserve">of different species </w:t>
      </w:r>
      <w:r w:rsidRPr="00815252">
        <w:rPr>
          <w:rFonts w:ascii="Times New Roman" w:hAnsi="Times New Roman"/>
        </w:rPr>
        <w:t>to global radiative forcing</w:t>
      </w:r>
      <w:r w:rsidR="00856CC7" w:rsidRPr="00815252">
        <w:rPr>
          <w:rFonts w:ascii="Times New Roman" w:hAnsi="Times New Roman"/>
        </w:rPr>
        <w:t xml:space="preserve"> and time scales of related climate change</w:t>
      </w:r>
      <w:r w:rsidR="002451E4" w:rsidRPr="00815252">
        <w:rPr>
          <w:rFonts w:ascii="Times New Roman" w:hAnsi="Times New Roman"/>
        </w:rPr>
        <w:t>,</w:t>
      </w:r>
      <w:r w:rsidRPr="00815252">
        <w:rPr>
          <w:rFonts w:ascii="Times New Roman" w:hAnsi="Times New Roman"/>
        </w:rPr>
        <w:t xml:space="preserve"> </w:t>
      </w:r>
      <w:r w:rsidR="003710D9" w:rsidRPr="00815252">
        <w:rPr>
          <w:rFonts w:ascii="Times New Roman" w:hAnsi="Times New Roman"/>
        </w:rPr>
        <w:t>and to identify some</w:t>
      </w:r>
      <w:r w:rsidRPr="00815252">
        <w:rPr>
          <w:rFonts w:ascii="Times New Roman" w:hAnsi="Times New Roman"/>
        </w:rPr>
        <w:t xml:space="preserve"> implications for mitigation policy.     </w:t>
      </w:r>
    </w:p>
    <w:p w14:paraId="1C387D29" w14:textId="138F539D" w:rsidR="00051981" w:rsidRPr="00815252" w:rsidRDefault="00051981" w:rsidP="00232E0F">
      <w:pPr>
        <w:spacing w:line="480" w:lineRule="auto"/>
        <w:rPr>
          <w:rFonts w:ascii="Times New Roman" w:hAnsi="Times New Roman"/>
        </w:rPr>
      </w:pPr>
      <w:r w:rsidRPr="00815252">
        <w:rPr>
          <w:rFonts w:ascii="Times New Roman" w:hAnsi="Times New Roman"/>
        </w:rPr>
        <w:t xml:space="preserve">The concentrations of the major greenhouse gases carbon dioxide, methane, and nitrous oxide have increased due to human activities, and </w:t>
      </w:r>
      <w:r w:rsidR="00A539BB" w:rsidRPr="00815252">
        <w:rPr>
          <w:rFonts w:ascii="Times New Roman" w:hAnsi="Times New Roman"/>
        </w:rPr>
        <w:t xml:space="preserve">ice core data show that these gases </w:t>
      </w:r>
      <w:r w:rsidRPr="00815252">
        <w:rPr>
          <w:rFonts w:ascii="Times New Roman" w:hAnsi="Times New Roman"/>
        </w:rPr>
        <w:t xml:space="preserve">have now reached concentrations not experienced on Earth in </w:t>
      </w:r>
      <w:r w:rsidR="00BF04A8" w:rsidRPr="00815252">
        <w:rPr>
          <w:rFonts w:ascii="Times New Roman" w:hAnsi="Times New Roman"/>
        </w:rPr>
        <w:t>at least several thousand</w:t>
      </w:r>
      <w:r w:rsidRPr="00815252">
        <w:rPr>
          <w:rFonts w:ascii="Times New Roman" w:hAnsi="Times New Roman"/>
        </w:rPr>
        <w:t xml:space="preserve"> years (Luthi et al., 2008; Joos and Spahni, 2008; MacFarling-Meure et al., 2008).    </w:t>
      </w:r>
      <w:r w:rsidR="00AF2AFC" w:rsidRPr="00815252">
        <w:rPr>
          <w:rFonts w:ascii="Times New Roman" w:hAnsi="Times New Roman"/>
        </w:rPr>
        <w:t>Fig</w:t>
      </w:r>
      <w:r w:rsidR="00524F22" w:rsidRPr="00815252">
        <w:rPr>
          <w:rFonts w:ascii="Times New Roman" w:hAnsi="Times New Roman"/>
        </w:rPr>
        <w:t xml:space="preserve">ure 1 depicts the </w:t>
      </w:r>
      <w:r w:rsidR="00263012" w:rsidRPr="00815252">
        <w:rPr>
          <w:rFonts w:ascii="Times New Roman" w:hAnsi="Times New Roman"/>
        </w:rPr>
        <w:t>dramatic</w:t>
      </w:r>
      <w:r w:rsidR="00524F22" w:rsidRPr="00815252">
        <w:rPr>
          <w:rFonts w:ascii="Times New Roman" w:hAnsi="Times New Roman"/>
        </w:rPr>
        <w:t xml:space="preserve"> </w:t>
      </w:r>
      <w:r w:rsidR="00E55897" w:rsidRPr="00815252">
        <w:rPr>
          <w:rFonts w:ascii="Times New Roman" w:hAnsi="Times New Roman"/>
        </w:rPr>
        <w:t>increase in</w:t>
      </w:r>
      <w:r w:rsidR="00AF2AFC" w:rsidRPr="00815252">
        <w:rPr>
          <w:rFonts w:ascii="Times New Roman" w:hAnsi="Times New Roman"/>
        </w:rPr>
        <w:t xml:space="preserve"> </w:t>
      </w:r>
      <w:r w:rsidR="00042DA6" w:rsidRPr="00815252">
        <w:rPr>
          <w:rFonts w:ascii="Times New Roman" w:hAnsi="Times New Roman"/>
        </w:rPr>
        <w:t>carbon dioxide</w:t>
      </w:r>
      <w:r w:rsidR="00AF2AFC" w:rsidRPr="00815252">
        <w:rPr>
          <w:rFonts w:ascii="Times New Roman" w:hAnsi="Times New Roman"/>
        </w:rPr>
        <w:t xml:space="preserve"> that </w:t>
      </w:r>
      <w:r w:rsidR="00681C3D" w:rsidRPr="00815252">
        <w:rPr>
          <w:rFonts w:ascii="Times New Roman" w:hAnsi="Times New Roman"/>
        </w:rPr>
        <w:t xml:space="preserve">has </w:t>
      </w:r>
      <w:r w:rsidR="00AF2AFC" w:rsidRPr="00815252">
        <w:rPr>
          <w:rFonts w:ascii="Times New Roman" w:hAnsi="Times New Roman"/>
        </w:rPr>
        <w:t>taken place over about the past century</w:t>
      </w:r>
      <w:r w:rsidR="004466DA" w:rsidRPr="00815252">
        <w:rPr>
          <w:rFonts w:ascii="Times New Roman" w:hAnsi="Times New Roman"/>
        </w:rPr>
        <w:t xml:space="preserve">.   The </w:t>
      </w:r>
      <w:r w:rsidR="00C23CA4" w:rsidRPr="00815252">
        <w:rPr>
          <w:rFonts w:ascii="Times New Roman" w:hAnsi="Times New Roman"/>
        </w:rPr>
        <w:t xml:space="preserve">recent </w:t>
      </w:r>
      <w:r w:rsidR="004466DA" w:rsidRPr="00815252">
        <w:rPr>
          <w:rFonts w:ascii="Times New Roman" w:hAnsi="Times New Roman"/>
        </w:rPr>
        <w:t xml:space="preserve">rates of increase in </w:t>
      </w:r>
      <w:r w:rsidR="00C23CA4" w:rsidRPr="00815252">
        <w:rPr>
          <w:rFonts w:ascii="Times New Roman" w:hAnsi="Times New Roman"/>
        </w:rPr>
        <w:t>CO</w:t>
      </w:r>
      <w:r w:rsidR="00C23CA4" w:rsidRPr="00815252">
        <w:rPr>
          <w:rFonts w:ascii="Times New Roman" w:hAnsi="Times New Roman"/>
          <w:vertAlign w:val="subscript"/>
        </w:rPr>
        <w:t>2</w:t>
      </w:r>
      <w:r w:rsidR="00C23CA4" w:rsidRPr="00815252">
        <w:rPr>
          <w:rFonts w:ascii="Times New Roman" w:hAnsi="Times New Roman"/>
        </w:rPr>
        <w:t>, CH</w:t>
      </w:r>
      <w:r w:rsidR="00C23CA4" w:rsidRPr="00815252">
        <w:rPr>
          <w:rFonts w:ascii="Times New Roman" w:hAnsi="Times New Roman"/>
          <w:vertAlign w:val="subscript"/>
        </w:rPr>
        <w:t>4</w:t>
      </w:r>
      <w:r w:rsidR="00C23CA4" w:rsidRPr="00815252">
        <w:rPr>
          <w:rFonts w:ascii="Times New Roman" w:hAnsi="Times New Roman"/>
        </w:rPr>
        <w:t>, and N</w:t>
      </w:r>
      <w:r w:rsidR="00C23CA4" w:rsidRPr="00815252">
        <w:rPr>
          <w:rFonts w:ascii="Times New Roman" w:hAnsi="Times New Roman"/>
          <w:vertAlign w:val="subscript"/>
        </w:rPr>
        <w:t>2</w:t>
      </w:r>
      <w:r w:rsidR="00C23CA4" w:rsidRPr="00815252">
        <w:rPr>
          <w:rFonts w:ascii="Times New Roman" w:hAnsi="Times New Roman"/>
        </w:rPr>
        <w:t>O</w:t>
      </w:r>
      <w:r w:rsidR="004466DA" w:rsidRPr="00815252">
        <w:rPr>
          <w:rFonts w:ascii="Times New Roman" w:hAnsi="Times New Roman"/>
        </w:rPr>
        <w:t xml:space="preserve"> are unprecedented in at least 20</w:t>
      </w:r>
      <w:r w:rsidR="00993BAD" w:rsidRPr="00815252">
        <w:rPr>
          <w:rFonts w:ascii="Times New Roman" w:hAnsi="Times New Roman"/>
        </w:rPr>
        <w:t>,</w:t>
      </w:r>
      <w:r w:rsidR="004466DA" w:rsidRPr="00815252">
        <w:rPr>
          <w:rFonts w:ascii="Times New Roman" w:hAnsi="Times New Roman"/>
        </w:rPr>
        <w:t>000 years (</w:t>
      </w:r>
      <w:r w:rsidR="00FB0EFF" w:rsidRPr="00815252">
        <w:rPr>
          <w:rFonts w:ascii="Times New Roman" w:hAnsi="Times New Roman"/>
        </w:rPr>
        <w:t>Joos and Spahni, 2008)</w:t>
      </w:r>
      <w:r w:rsidR="00AF2AFC" w:rsidRPr="00815252">
        <w:rPr>
          <w:rFonts w:ascii="Times New Roman" w:hAnsi="Times New Roman"/>
        </w:rPr>
        <w:t xml:space="preserve">.      </w:t>
      </w:r>
      <w:r w:rsidR="006A41B1" w:rsidRPr="00815252">
        <w:rPr>
          <w:rFonts w:ascii="Times New Roman" w:hAnsi="Times New Roman"/>
        </w:rPr>
        <w:t>The abundances of CO</w:t>
      </w:r>
      <w:r w:rsidR="006A41B1" w:rsidRPr="00815252">
        <w:rPr>
          <w:rFonts w:ascii="Times New Roman" w:hAnsi="Times New Roman"/>
          <w:vertAlign w:val="subscript"/>
        </w:rPr>
        <w:t>2</w:t>
      </w:r>
      <w:r w:rsidR="006A41B1" w:rsidRPr="00815252">
        <w:rPr>
          <w:rFonts w:ascii="Times New Roman" w:hAnsi="Times New Roman"/>
        </w:rPr>
        <w:t>, N</w:t>
      </w:r>
      <w:r w:rsidR="006A41B1" w:rsidRPr="00815252">
        <w:rPr>
          <w:rFonts w:ascii="Times New Roman" w:hAnsi="Times New Roman"/>
          <w:vertAlign w:val="subscript"/>
        </w:rPr>
        <w:t>2</w:t>
      </w:r>
      <w:r w:rsidR="006A41B1" w:rsidRPr="00815252">
        <w:rPr>
          <w:rFonts w:ascii="Times New Roman" w:hAnsi="Times New Roman"/>
        </w:rPr>
        <w:t>O and CH</w:t>
      </w:r>
      <w:r w:rsidR="006A41B1" w:rsidRPr="00815252">
        <w:rPr>
          <w:rFonts w:ascii="Times New Roman" w:hAnsi="Times New Roman"/>
          <w:vertAlign w:val="subscript"/>
        </w:rPr>
        <w:t>4</w:t>
      </w:r>
      <w:r w:rsidR="006A41B1" w:rsidRPr="00815252">
        <w:rPr>
          <w:rFonts w:ascii="Times New Roman" w:hAnsi="Times New Roman"/>
        </w:rPr>
        <w:t xml:space="preserve"> </w:t>
      </w:r>
      <w:r w:rsidR="004B4C2C" w:rsidRPr="00815252">
        <w:rPr>
          <w:rFonts w:ascii="Times New Roman" w:hAnsi="Times New Roman"/>
        </w:rPr>
        <w:t xml:space="preserve">are </w:t>
      </w:r>
      <w:r w:rsidR="006A41B1" w:rsidRPr="00815252">
        <w:rPr>
          <w:rFonts w:ascii="Times New Roman" w:hAnsi="Times New Roman"/>
        </w:rPr>
        <w:t xml:space="preserve">well-mixed </w:t>
      </w:r>
      <w:r w:rsidR="004B4C2C" w:rsidRPr="00815252">
        <w:rPr>
          <w:rFonts w:ascii="Times New Roman" w:hAnsi="Times New Roman"/>
        </w:rPr>
        <w:t>over the globe</w:t>
      </w:r>
      <w:r w:rsidR="006A41B1" w:rsidRPr="00815252">
        <w:rPr>
          <w:rFonts w:ascii="Times New Roman" w:hAnsi="Times New Roman"/>
        </w:rPr>
        <w:t xml:space="preserve">, and hence their </w:t>
      </w:r>
      <w:r w:rsidR="002F2D8F" w:rsidRPr="00815252">
        <w:rPr>
          <w:rFonts w:ascii="Times New Roman" w:hAnsi="Times New Roman"/>
        </w:rPr>
        <w:t xml:space="preserve">concentration changes (and </w:t>
      </w:r>
      <w:r w:rsidR="006A41B1" w:rsidRPr="00815252">
        <w:rPr>
          <w:rFonts w:ascii="Times New Roman" w:hAnsi="Times New Roman"/>
        </w:rPr>
        <w:t>radiative forcings</w:t>
      </w:r>
      <w:r w:rsidR="002F2D8F" w:rsidRPr="00815252">
        <w:rPr>
          <w:rFonts w:ascii="Times New Roman" w:hAnsi="Times New Roman"/>
        </w:rPr>
        <w:t>)</w:t>
      </w:r>
      <w:r w:rsidR="006A41B1" w:rsidRPr="00815252">
        <w:rPr>
          <w:rFonts w:ascii="Times New Roman" w:hAnsi="Times New Roman"/>
        </w:rPr>
        <w:t xml:space="preserve"> are well characterized </w:t>
      </w:r>
      <w:r w:rsidR="00F35FBB" w:rsidRPr="00815252">
        <w:rPr>
          <w:rFonts w:ascii="Times New Roman" w:hAnsi="Times New Roman"/>
        </w:rPr>
        <w:t xml:space="preserve">from data such as that </w:t>
      </w:r>
      <w:r w:rsidR="006A41B1" w:rsidRPr="00815252">
        <w:rPr>
          <w:rFonts w:ascii="Times New Roman" w:hAnsi="Times New Roman"/>
        </w:rPr>
        <w:t>shown in Figure 1</w:t>
      </w:r>
      <w:r w:rsidR="00AF2AFC" w:rsidRPr="00815252">
        <w:rPr>
          <w:rFonts w:ascii="Times New Roman" w:hAnsi="Times New Roman"/>
        </w:rPr>
        <w:t>; see Table 1</w:t>
      </w:r>
      <w:r w:rsidR="006A41B1" w:rsidRPr="00815252">
        <w:rPr>
          <w:rFonts w:ascii="Times New Roman" w:hAnsi="Times New Roman"/>
        </w:rPr>
        <w:t xml:space="preserve">. </w:t>
      </w:r>
    </w:p>
    <w:p w14:paraId="4BE9DFD1" w14:textId="77777777" w:rsidR="00582266" w:rsidRPr="00815252" w:rsidRDefault="00582266" w:rsidP="00232E0F">
      <w:pPr>
        <w:spacing w:line="480" w:lineRule="auto"/>
        <w:rPr>
          <w:rFonts w:ascii="Times New Roman" w:hAnsi="Times New Roman"/>
        </w:rPr>
      </w:pPr>
    </w:p>
    <w:p w14:paraId="5761BB97" w14:textId="7338934A" w:rsidR="0026594F" w:rsidRPr="00815252" w:rsidRDefault="00535ECC" w:rsidP="00232E0F">
      <w:pPr>
        <w:widowControl w:val="0"/>
        <w:autoSpaceDE w:val="0"/>
        <w:autoSpaceDN w:val="0"/>
        <w:adjustRightInd w:val="0"/>
        <w:spacing w:after="240" w:line="480" w:lineRule="auto"/>
        <w:rPr>
          <w:rFonts w:ascii="Times New Roman" w:hAnsi="Times New Roman"/>
        </w:rPr>
      </w:pPr>
      <w:r w:rsidRPr="00815252">
        <w:rPr>
          <w:rFonts w:ascii="Times New Roman" w:hAnsi="Times New Roman"/>
        </w:rPr>
        <w:t xml:space="preserve">If </w:t>
      </w:r>
      <w:r w:rsidR="005B1EA4" w:rsidRPr="00815252">
        <w:rPr>
          <w:rFonts w:ascii="Times New Roman" w:hAnsi="Times New Roman"/>
        </w:rPr>
        <w:t>anthropogenic</w:t>
      </w:r>
      <w:r w:rsidRPr="00815252">
        <w:rPr>
          <w:rFonts w:ascii="Times New Roman" w:hAnsi="Times New Roman"/>
        </w:rPr>
        <w:t xml:space="preserve"> emissions of the various gases were to cease, their concentrations would decline at a rate governed by </w:t>
      </w:r>
      <w:r w:rsidR="003734CD" w:rsidRPr="00815252">
        <w:rPr>
          <w:rFonts w:ascii="Times New Roman" w:hAnsi="Times New Roman"/>
        </w:rPr>
        <w:t>physical and chemical processes that remove them from the global atmosphere</w:t>
      </w:r>
      <w:r w:rsidRPr="00815252">
        <w:rPr>
          <w:rFonts w:ascii="Times New Roman" w:hAnsi="Times New Roman"/>
        </w:rPr>
        <w:t xml:space="preserve">.  </w:t>
      </w:r>
      <w:r w:rsidR="00625F20" w:rsidRPr="00815252">
        <w:rPr>
          <w:rFonts w:ascii="Times New Roman" w:hAnsi="Times New Roman"/>
        </w:rPr>
        <w:t xml:space="preserve">Most greenhouse gases are destroyed by </w:t>
      </w:r>
      <w:r w:rsidR="006111E6" w:rsidRPr="00815252">
        <w:rPr>
          <w:rFonts w:ascii="Times New Roman" w:hAnsi="Times New Roman"/>
        </w:rPr>
        <w:t>photochemistry</w:t>
      </w:r>
      <w:r w:rsidR="00625F20" w:rsidRPr="00815252">
        <w:rPr>
          <w:rFonts w:ascii="Times New Roman" w:hAnsi="Times New Roman"/>
        </w:rPr>
        <w:t xml:space="preserve"> in the Earth’s atmosphere, including direct photolysis and attack by highly reactive </w:t>
      </w:r>
      <w:r w:rsidR="008E79A4" w:rsidRPr="00815252">
        <w:rPr>
          <w:rFonts w:ascii="Times New Roman" w:hAnsi="Times New Roman"/>
        </w:rPr>
        <w:t>chemical species</w:t>
      </w:r>
      <w:r w:rsidR="00625F20" w:rsidRPr="00815252">
        <w:rPr>
          <w:rFonts w:ascii="Times New Roman" w:hAnsi="Times New Roman"/>
        </w:rPr>
        <w:t xml:space="preserve"> such as </w:t>
      </w:r>
      <w:r w:rsidR="00E341A7" w:rsidRPr="00815252">
        <w:rPr>
          <w:rFonts w:ascii="Times New Roman" w:hAnsi="Times New Roman"/>
        </w:rPr>
        <w:t xml:space="preserve">the </w:t>
      </w:r>
      <w:r w:rsidR="00625F20" w:rsidRPr="00815252">
        <w:rPr>
          <w:rFonts w:ascii="Times New Roman" w:hAnsi="Times New Roman"/>
        </w:rPr>
        <w:t>OH</w:t>
      </w:r>
      <w:r w:rsidR="00E341A7" w:rsidRPr="00815252">
        <w:rPr>
          <w:rFonts w:ascii="Times New Roman" w:hAnsi="Times New Roman"/>
        </w:rPr>
        <w:t xml:space="preserve"> free radical</w:t>
      </w:r>
      <w:r w:rsidR="00625F20" w:rsidRPr="00815252">
        <w:rPr>
          <w:rFonts w:ascii="Times New Roman" w:hAnsi="Times New Roman"/>
        </w:rPr>
        <w:t xml:space="preserve">.  </w:t>
      </w:r>
      <w:r w:rsidR="001D2052" w:rsidRPr="00815252">
        <w:rPr>
          <w:rFonts w:ascii="Times New Roman" w:hAnsi="Times New Roman"/>
        </w:rPr>
        <w:t xml:space="preserve">Many aerosols are removed largely by washout.   Carbon dioxide is a unique greenhouse gas that is subject to a series of removal processes and </w:t>
      </w:r>
      <w:r w:rsidR="00ED66C4" w:rsidRPr="00815252">
        <w:rPr>
          <w:rFonts w:ascii="Times New Roman" w:hAnsi="Times New Roman"/>
        </w:rPr>
        <w:t xml:space="preserve">biogeochemical cycling </w:t>
      </w:r>
      <w:r w:rsidR="001D2052" w:rsidRPr="00815252">
        <w:rPr>
          <w:rFonts w:ascii="Times New Roman" w:hAnsi="Times New Roman"/>
        </w:rPr>
        <w:t>with the ocean and land biosphere, and even the lithosphere</w:t>
      </w:r>
      <w:r w:rsidR="002D1E28" w:rsidRPr="00815252">
        <w:rPr>
          <w:rFonts w:ascii="Times New Roman" w:hAnsi="Times New Roman"/>
        </w:rPr>
        <w:t xml:space="preserve">, leading to a very long </w:t>
      </w:r>
      <w:r w:rsidR="008215CA" w:rsidRPr="00815252">
        <w:rPr>
          <w:rFonts w:ascii="Times New Roman" w:hAnsi="Times New Roman"/>
        </w:rPr>
        <w:t>“</w:t>
      </w:r>
      <w:r w:rsidR="002D1E28" w:rsidRPr="00815252">
        <w:rPr>
          <w:rFonts w:ascii="Times New Roman" w:hAnsi="Times New Roman"/>
        </w:rPr>
        <w:t>tail</w:t>
      </w:r>
      <w:r w:rsidR="008215CA" w:rsidRPr="00815252">
        <w:rPr>
          <w:rFonts w:ascii="Times New Roman" w:hAnsi="Times New Roman"/>
        </w:rPr>
        <w:t>”</w:t>
      </w:r>
      <w:r w:rsidR="002D1E28" w:rsidRPr="00815252">
        <w:rPr>
          <w:rFonts w:ascii="Times New Roman" w:hAnsi="Times New Roman"/>
        </w:rPr>
        <w:t xml:space="preserve"> </w:t>
      </w:r>
      <w:r w:rsidR="005A33E8" w:rsidRPr="00815252">
        <w:rPr>
          <w:rFonts w:ascii="Times New Roman" w:hAnsi="Times New Roman"/>
        </w:rPr>
        <w:t xml:space="preserve">characterizing </w:t>
      </w:r>
      <w:r w:rsidR="002D1E28" w:rsidRPr="00815252">
        <w:rPr>
          <w:rFonts w:ascii="Times New Roman" w:hAnsi="Times New Roman"/>
        </w:rPr>
        <w:t>a portion of its removal (Archer et al., 1997)</w:t>
      </w:r>
      <w:r w:rsidR="001D2052" w:rsidRPr="00815252">
        <w:rPr>
          <w:rFonts w:ascii="Times New Roman" w:hAnsi="Times New Roman"/>
        </w:rPr>
        <w:t xml:space="preserve">. </w:t>
      </w:r>
      <w:r w:rsidR="00E229E6" w:rsidRPr="00815252">
        <w:rPr>
          <w:rFonts w:ascii="Times New Roman" w:hAnsi="Times New Roman"/>
        </w:rPr>
        <w:t>While the carbon dioxide</w:t>
      </w:r>
      <w:r w:rsidR="00BB29E8" w:rsidRPr="00815252">
        <w:rPr>
          <w:rFonts w:ascii="Times New Roman" w:hAnsi="Times New Roman"/>
        </w:rPr>
        <w:t xml:space="preserve"> concentration </w:t>
      </w:r>
      <w:r w:rsidR="00135E47" w:rsidRPr="00815252">
        <w:rPr>
          <w:rFonts w:ascii="Times New Roman" w:hAnsi="Times New Roman"/>
        </w:rPr>
        <w:t xml:space="preserve">changes </w:t>
      </w:r>
      <w:r w:rsidR="00BB29E8" w:rsidRPr="00815252">
        <w:rPr>
          <w:rFonts w:ascii="Times New Roman" w:hAnsi="Times New Roman"/>
        </w:rPr>
        <w:t xml:space="preserve">and </w:t>
      </w:r>
      <w:r w:rsidR="00135E47" w:rsidRPr="00815252">
        <w:rPr>
          <w:rFonts w:ascii="Times New Roman" w:hAnsi="Times New Roman"/>
        </w:rPr>
        <w:t xml:space="preserve">anthropogenic </w:t>
      </w:r>
      <w:r w:rsidR="00BB29E8" w:rsidRPr="00815252">
        <w:rPr>
          <w:rFonts w:ascii="Times New Roman" w:hAnsi="Times New Roman"/>
        </w:rPr>
        <w:t xml:space="preserve">radiative forcing </w:t>
      </w:r>
      <w:r w:rsidR="00135E47" w:rsidRPr="00815252">
        <w:rPr>
          <w:rFonts w:ascii="Times New Roman" w:hAnsi="Times New Roman"/>
        </w:rPr>
        <w:t xml:space="preserve">since 1750 </w:t>
      </w:r>
      <w:r w:rsidR="00BE2109" w:rsidRPr="00815252">
        <w:rPr>
          <w:rFonts w:ascii="Times New Roman" w:hAnsi="Times New Roman"/>
        </w:rPr>
        <w:t>are</w:t>
      </w:r>
      <w:r w:rsidR="00BB29E8" w:rsidRPr="00815252">
        <w:rPr>
          <w:rFonts w:ascii="Times New Roman" w:hAnsi="Times New Roman"/>
        </w:rPr>
        <w:t xml:space="preserve"> </w:t>
      </w:r>
      <w:r w:rsidR="00135E47" w:rsidRPr="00815252">
        <w:rPr>
          <w:rFonts w:ascii="Times New Roman" w:hAnsi="Times New Roman"/>
        </w:rPr>
        <w:t xml:space="preserve">very </w:t>
      </w:r>
      <w:r w:rsidR="00BB29E8" w:rsidRPr="00815252">
        <w:rPr>
          <w:rFonts w:ascii="Times New Roman" w:hAnsi="Times New Roman"/>
        </w:rPr>
        <w:t>well es</w:t>
      </w:r>
      <w:r w:rsidR="0018727B" w:rsidRPr="00815252">
        <w:rPr>
          <w:rFonts w:ascii="Times New Roman" w:hAnsi="Times New Roman"/>
        </w:rPr>
        <w:t xml:space="preserve">tablished, </w:t>
      </w:r>
      <w:r w:rsidR="00BB29E8" w:rsidRPr="00815252">
        <w:rPr>
          <w:rFonts w:ascii="Times New Roman" w:hAnsi="Times New Roman"/>
        </w:rPr>
        <w:t xml:space="preserve">the relationship of </w:t>
      </w:r>
      <w:r w:rsidR="00C0569E" w:rsidRPr="00815252">
        <w:rPr>
          <w:rFonts w:ascii="Times New Roman" w:hAnsi="Times New Roman"/>
        </w:rPr>
        <w:t xml:space="preserve">its </w:t>
      </w:r>
      <w:r w:rsidR="00BB29E8" w:rsidRPr="00815252">
        <w:rPr>
          <w:rFonts w:ascii="Times New Roman" w:hAnsi="Times New Roman"/>
        </w:rPr>
        <w:t xml:space="preserve">concentration changes to </w:t>
      </w:r>
      <w:r w:rsidR="00127633" w:rsidRPr="00815252">
        <w:rPr>
          <w:rFonts w:ascii="Times New Roman" w:hAnsi="Times New Roman"/>
        </w:rPr>
        <w:t>changes in emission</w:t>
      </w:r>
      <w:r w:rsidR="00DB5E5F" w:rsidRPr="00815252">
        <w:rPr>
          <w:rFonts w:ascii="Times New Roman" w:hAnsi="Times New Roman"/>
        </w:rPr>
        <w:t xml:space="preserve"> (including those from land use)</w:t>
      </w:r>
      <w:r w:rsidR="00A30822" w:rsidRPr="00815252">
        <w:rPr>
          <w:rFonts w:ascii="Times New Roman" w:hAnsi="Times New Roman"/>
        </w:rPr>
        <w:t xml:space="preserve"> </w:t>
      </w:r>
      <w:r w:rsidR="00BB29E8" w:rsidRPr="00815252">
        <w:rPr>
          <w:rFonts w:ascii="Times New Roman" w:hAnsi="Times New Roman"/>
        </w:rPr>
        <w:t>is much less well characterized, due to the flow of those emissions through the carbon cyc</w:t>
      </w:r>
      <w:r w:rsidR="00A70585" w:rsidRPr="00815252">
        <w:rPr>
          <w:rFonts w:ascii="Times New Roman" w:hAnsi="Times New Roman"/>
        </w:rPr>
        <w:t xml:space="preserve">le.  </w:t>
      </w:r>
      <w:r w:rsidR="00BB29E8" w:rsidRPr="00815252">
        <w:rPr>
          <w:rFonts w:ascii="Times New Roman" w:hAnsi="Times New Roman"/>
        </w:rPr>
        <w:t xml:space="preserve"> </w:t>
      </w:r>
      <w:r w:rsidR="001D2052" w:rsidRPr="00815252">
        <w:rPr>
          <w:rFonts w:ascii="Times New Roman" w:hAnsi="Times New Roman"/>
        </w:rPr>
        <w:t xml:space="preserve"> </w:t>
      </w:r>
      <w:r w:rsidR="00582266" w:rsidRPr="00815252">
        <w:rPr>
          <w:rFonts w:ascii="Times New Roman" w:hAnsi="Times New Roman"/>
        </w:rPr>
        <w:t xml:space="preserve">A few </w:t>
      </w:r>
      <w:r w:rsidR="00E24F32" w:rsidRPr="00815252">
        <w:rPr>
          <w:rFonts w:ascii="Times New Roman" w:hAnsi="Times New Roman"/>
        </w:rPr>
        <w:t>industrial</w:t>
      </w:r>
      <w:r w:rsidR="00582266" w:rsidRPr="00815252">
        <w:rPr>
          <w:rFonts w:ascii="Times New Roman" w:hAnsi="Times New Roman"/>
        </w:rPr>
        <w:t xml:space="preserve"> greenhouse gases have lifetimes of </w:t>
      </w:r>
      <w:r w:rsidR="00387ABA" w:rsidRPr="00815252">
        <w:rPr>
          <w:rFonts w:ascii="Times New Roman" w:hAnsi="Times New Roman"/>
        </w:rPr>
        <w:t>many hundreds or even thousands of years</w:t>
      </w:r>
      <w:r w:rsidR="00582266" w:rsidRPr="00815252">
        <w:rPr>
          <w:rFonts w:ascii="Times New Roman" w:hAnsi="Times New Roman"/>
        </w:rPr>
        <w:t xml:space="preserve">, due to their extreme chemical and photochemical </w:t>
      </w:r>
      <w:r w:rsidR="008215CA" w:rsidRPr="00815252">
        <w:rPr>
          <w:rFonts w:ascii="Times New Roman" w:hAnsi="Times New Roman"/>
        </w:rPr>
        <w:t>stability and represent nearly “</w:t>
      </w:r>
      <w:r w:rsidR="00582266" w:rsidRPr="00815252">
        <w:rPr>
          <w:rFonts w:ascii="Times New Roman" w:hAnsi="Times New Roman"/>
        </w:rPr>
        <w:t>immortal</w:t>
      </w:r>
      <w:r w:rsidR="008215CA" w:rsidRPr="00815252">
        <w:rPr>
          <w:rFonts w:ascii="Times New Roman" w:hAnsi="Times New Roman"/>
        </w:rPr>
        <w:t>”</w:t>
      </w:r>
      <w:r w:rsidR="00831137" w:rsidRPr="00815252">
        <w:rPr>
          <w:rFonts w:ascii="Times New Roman" w:hAnsi="Times New Roman"/>
        </w:rPr>
        <w:t xml:space="preserve"> chemicals; </w:t>
      </w:r>
      <w:r w:rsidR="00366306" w:rsidRPr="00815252">
        <w:rPr>
          <w:rFonts w:ascii="Times New Roman" w:hAnsi="Times New Roman"/>
        </w:rPr>
        <w:t>in particular, the</w:t>
      </w:r>
      <w:r w:rsidR="00582266" w:rsidRPr="00815252">
        <w:rPr>
          <w:rFonts w:ascii="Times New Roman" w:hAnsi="Times New Roman"/>
        </w:rPr>
        <w:t xml:space="preserve"> fully flu</w:t>
      </w:r>
      <w:r w:rsidR="00D34994" w:rsidRPr="00815252">
        <w:rPr>
          <w:rFonts w:ascii="Times New Roman" w:hAnsi="Times New Roman"/>
        </w:rPr>
        <w:t>orinated compounds such as CF</w:t>
      </w:r>
      <w:r w:rsidR="00D34994" w:rsidRPr="00815252">
        <w:rPr>
          <w:rFonts w:ascii="Times New Roman" w:hAnsi="Times New Roman"/>
          <w:vertAlign w:val="subscript"/>
        </w:rPr>
        <w:t>4</w:t>
      </w:r>
      <w:r w:rsidR="00301063" w:rsidRPr="00815252">
        <w:rPr>
          <w:rFonts w:ascii="Times New Roman" w:hAnsi="Times New Roman"/>
        </w:rPr>
        <w:t>, NF</w:t>
      </w:r>
      <w:r w:rsidR="00301063" w:rsidRPr="00815252">
        <w:rPr>
          <w:rFonts w:ascii="Times New Roman" w:hAnsi="Times New Roman"/>
          <w:vertAlign w:val="subscript"/>
        </w:rPr>
        <w:t>3</w:t>
      </w:r>
      <w:r w:rsidR="00301063" w:rsidRPr="00815252">
        <w:rPr>
          <w:rFonts w:ascii="Times New Roman" w:hAnsi="Times New Roman"/>
        </w:rPr>
        <w:t>,</w:t>
      </w:r>
      <w:r w:rsidR="00D34994" w:rsidRPr="00815252">
        <w:rPr>
          <w:rFonts w:ascii="Times New Roman" w:hAnsi="Times New Roman"/>
        </w:rPr>
        <w:t xml:space="preserve"> and </w:t>
      </w:r>
      <w:r w:rsidR="00582266" w:rsidRPr="00815252">
        <w:rPr>
          <w:rFonts w:ascii="Times New Roman" w:hAnsi="Times New Roman"/>
        </w:rPr>
        <w:t>C</w:t>
      </w:r>
      <w:r w:rsidR="00582266" w:rsidRPr="00815252">
        <w:rPr>
          <w:rFonts w:ascii="Times New Roman" w:hAnsi="Times New Roman"/>
          <w:vertAlign w:val="subscript"/>
        </w:rPr>
        <w:t>2</w:t>
      </w:r>
      <w:r w:rsidR="00582266" w:rsidRPr="00815252">
        <w:rPr>
          <w:rFonts w:ascii="Times New Roman" w:hAnsi="Times New Roman"/>
        </w:rPr>
        <w:t>F</w:t>
      </w:r>
      <w:r w:rsidR="00582266" w:rsidRPr="00815252">
        <w:rPr>
          <w:rFonts w:ascii="Times New Roman" w:hAnsi="Times New Roman"/>
          <w:vertAlign w:val="subscript"/>
        </w:rPr>
        <w:t>6</w:t>
      </w:r>
      <w:r w:rsidR="0071588C" w:rsidRPr="00815252">
        <w:rPr>
          <w:rFonts w:ascii="Times New Roman" w:hAnsi="Times New Roman"/>
        </w:rPr>
        <w:t xml:space="preserve"> fall in this category</w:t>
      </w:r>
      <w:r w:rsidR="00D34994" w:rsidRPr="00815252">
        <w:rPr>
          <w:rFonts w:ascii="Times New Roman" w:hAnsi="Times New Roman"/>
        </w:rPr>
        <w:t>.</w:t>
      </w:r>
      <w:r w:rsidR="00582266" w:rsidRPr="00815252">
        <w:rPr>
          <w:rFonts w:ascii="Times New Roman" w:hAnsi="Times New Roman"/>
        </w:rPr>
        <w:t xml:space="preserve"> </w:t>
      </w:r>
      <w:r w:rsidR="00031F45" w:rsidRPr="00815252">
        <w:rPr>
          <w:rFonts w:ascii="Times New Roman" w:hAnsi="Times New Roman"/>
        </w:rPr>
        <w:t xml:space="preserve">  These gases also</w:t>
      </w:r>
      <w:r w:rsidR="007266D5" w:rsidRPr="00815252">
        <w:rPr>
          <w:rFonts w:ascii="Times New Roman" w:hAnsi="Times New Roman"/>
        </w:rPr>
        <w:t xml:space="preserve"> are </w:t>
      </w:r>
      <w:r w:rsidR="00301063" w:rsidRPr="00815252">
        <w:rPr>
          <w:rFonts w:ascii="Times New Roman" w:hAnsi="Times New Roman"/>
        </w:rPr>
        <w:t>strong absorbers of infrared radiation on a per molecule basis</w:t>
      </w:r>
      <w:r w:rsidR="00031F45" w:rsidRPr="00815252">
        <w:rPr>
          <w:rFonts w:ascii="Times New Roman" w:hAnsi="Times New Roman"/>
        </w:rPr>
        <w:t>.  While these gases are currently present in very small concen</w:t>
      </w:r>
      <w:r w:rsidR="00C1311C" w:rsidRPr="00815252">
        <w:rPr>
          <w:rFonts w:ascii="Times New Roman" w:hAnsi="Times New Roman"/>
        </w:rPr>
        <w:t>trations,</w:t>
      </w:r>
      <w:r w:rsidR="00031F45" w:rsidRPr="00815252">
        <w:rPr>
          <w:rFonts w:ascii="Times New Roman" w:hAnsi="Times New Roman"/>
        </w:rPr>
        <w:t xml:space="preserve"> like carbon dioxide </w:t>
      </w:r>
      <w:r w:rsidR="001D0251" w:rsidRPr="00815252">
        <w:rPr>
          <w:rFonts w:ascii="Times New Roman" w:hAnsi="Times New Roman"/>
        </w:rPr>
        <w:t>their contributions to climate change are essentially irreversible on thousand year time scales even if policie</w:t>
      </w:r>
      <w:r w:rsidR="00CE7492" w:rsidRPr="00815252">
        <w:rPr>
          <w:rFonts w:ascii="Times New Roman" w:hAnsi="Times New Roman"/>
        </w:rPr>
        <w:t xml:space="preserve">s were to lead to </w:t>
      </w:r>
      <w:r w:rsidR="00962999" w:rsidRPr="00815252">
        <w:rPr>
          <w:rFonts w:ascii="Times New Roman" w:hAnsi="Times New Roman"/>
        </w:rPr>
        <w:t xml:space="preserve">reduced or </w:t>
      </w:r>
      <w:r w:rsidR="00CE7492" w:rsidRPr="00815252">
        <w:rPr>
          <w:rFonts w:ascii="Times New Roman" w:hAnsi="Times New Roman"/>
        </w:rPr>
        <w:t>zero emissions</w:t>
      </w:r>
      <w:r w:rsidR="00CE351F" w:rsidRPr="00815252">
        <w:rPr>
          <w:rFonts w:ascii="Times New Roman" w:hAnsi="Times New Roman"/>
        </w:rPr>
        <w:t>.</w:t>
      </w:r>
      <w:r w:rsidR="001D0251" w:rsidRPr="00815252">
        <w:rPr>
          <w:rFonts w:ascii="Times New Roman" w:hAnsi="Times New Roman"/>
        </w:rPr>
        <w:t xml:space="preserve">    </w:t>
      </w:r>
    </w:p>
    <w:p w14:paraId="77026333" w14:textId="6EC56864" w:rsidR="00A24AF1" w:rsidRPr="00815252" w:rsidRDefault="001D0251" w:rsidP="00232E0F">
      <w:pPr>
        <w:widowControl w:val="0"/>
        <w:autoSpaceDE w:val="0"/>
        <w:autoSpaceDN w:val="0"/>
        <w:adjustRightInd w:val="0"/>
        <w:spacing w:after="240" w:line="480" w:lineRule="auto"/>
        <w:rPr>
          <w:rFonts w:ascii="Times New Roman" w:hAnsi="Times New Roman" w:cs="Helvetica"/>
        </w:rPr>
      </w:pPr>
      <w:r w:rsidRPr="00815252">
        <w:rPr>
          <w:rFonts w:ascii="Times New Roman" w:hAnsi="Times New Roman"/>
        </w:rPr>
        <w:t xml:space="preserve">Table 1 summarizes </w:t>
      </w:r>
      <w:r w:rsidR="005F39CC" w:rsidRPr="00815252">
        <w:rPr>
          <w:rFonts w:ascii="Times New Roman" w:hAnsi="Times New Roman"/>
        </w:rPr>
        <w:t xml:space="preserve">the </w:t>
      </w:r>
      <w:r w:rsidRPr="00815252">
        <w:rPr>
          <w:rFonts w:ascii="Times New Roman" w:hAnsi="Times New Roman"/>
        </w:rPr>
        <w:t>lifetimes</w:t>
      </w:r>
      <w:r w:rsidR="005F39CC" w:rsidRPr="00815252">
        <w:rPr>
          <w:rFonts w:ascii="Times New Roman" w:hAnsi="Times New Roman"/>
        </w:rPr>
        <w:t xml:space="preserve"> (or, in the case of CO</w:t>
      </w:r>
      <w:r w:rsidR="005F39CC" w:rsidRPr="00815252">
        <w:rPr>
          <w:rFonts w:ascii="Times New Roman" w:hAnsi="Times New Roman"/>
          <w:vertAlign w:val="subscript"/>
        </w:rPr>
        <w:t>2</w:t>
      </w:r>
      <w:r w:rsidR="005F39CC" w:rsidRPr="00815252">
        <w:rPr>
          <w:rFonts w:ascii="Times New Roman" w:hAnsi="Times New Roman"/>
        </w:rPr>
        <w:t xml:space="preserve">, </w:t>
      </w:r>
      <w:r w:rsidR="00F36E0B" w:rsidRPr="00815252">
        <w:rPr>
          <w:rFonts w:ascii="Times New Roman" w:hAnsi="Times New Roman"/>
        </w:rPr>
        <w:t xml:space="preserve">multiple </w:t>
      </w:r>
      <w:r w:rsidR="005F39CC" w:rsidRPr="00815252">
        <w:rPr>
          <w:rFonts w:ascii="Times New Roman" w:hAnsi="Times New Roman"/>
        </w:rPr>
        <w:t>removal time scales)</w:t>
      </w:r>
      <w:r w:rsidRPr="00815252">
        <w:rPr>
          <w:rFonts w:ascii="Times New Roman" w:hAnsi="Times New Roman"/>
        </w:rPr>
        <w:t xml:space="preserve"> </w:t>
      </w:r>
      <w:r w:rsidR="00CE7492" w:rsidRPr="00815252">
        <w:rPr>
          <w:rFonts w:ascii="Times New Roman" w:hAnsi="Times New Roman"/>
        </w:rPr>
        <w:t xml:space="preserve">that influence the contributions of </w:t>
      </w:r>
      <w:r w:rsidR="00C06E29" w:rsidRPr="00815252">
        <w:rPr>
          <w:rFonts w:ascii="Times New Roman" w:hAnsi="Times New Roman"/>
        </w:rPr>
        <w:t xml:space="preserve">the range of </w:t>
      </w:r>
      <w:r w:rsidR="00CE7492" w:rsidRPr="00815252">
        <w:rPr>
          <w:rFonts w:ascii="Times New Roman" w:hAnsi="Times New Roman"/>
        </w:rPr>
        <w:t xml:space="preserve">gases and aerosols to </w:t>
      </w:r>
      <w:r w:rsidR="001464B8" w:rsidRPr="00815252">
        <w:rPr>
          <w:rFonts w:ascii="Times New Roman" w:hAnsi="Times New Roman"/>
        </w:rPr>
        <w:t>radiative forcing and</w:t>
      </w:r>
      <w:r w:rsidR="0026594F" w:rsidRPr="00815252">
        <w:rPr>
          <w:rFonts w:ascii="Times New Roman" w:hAnsi="Times New Roman"/>
        </w:rPr>
        <w:t xml:space="preserve"> </w:t>
      </w:r>
      <w:r w:rsidR="00CE7492" w:rsidRPr="00815252">
        <w:rPr>
          <w:rFonts w:ascii="Times New Roman" w:hAnsi="Times New Roman"/>
        </w:rPr>
        <w:t>climate change</w:t>
      </w:r>
      <w:r w:rsidR="00D22186" w:rsidRPr="00815252">
        <w:rPr>
          <w:rFonts w:ascii="Times New Roman" w:hAnsi="Times New Roman"/>
        </w:rPr>
        <w:t>.  Some</w:t>
      </w:r>
      <w:r w:rsidR="003D0518" w:rsidRPr="00815252">
        <w:rPr>
          <w:rFonts w:ascii="Times New Roman" w:hAnsi="Times New Roman"/>
        </w:rPr>
        <w:t xml:space="preserve"> related </w:t>
      </w:r>
      <w:r w:rsidR="0026594F" w:rsidRPr="00815252">
        <w:rPr>
          <w:rFonts w:ascii="Times New Roman" w:hAnsi="Times New Roman"/>
        </w:rPr>
        <w:t>uncertainties</w:t>
      </w:r>
      <w:r w:rsidR="00D22186" w:rsidRPr="00815252">
        <w:rPr>
          <w:rFonts w:ascii="Times New Roman" w:hAnsi="Times New Roman"/>
        </w:rPr>
        <w:t xml:space="preserve"> </w:t>
      </w:r>
      <w:r w:rsidR="00157036" w:rsidRPr="00815252">
        <w:rPr>
          <w:rFonts w:ascii="Times New Roman" w:hAnsi="Times New Roman"/>
        </w:rPr>
        <w:t xml:space="preserve">in lifetimes and distributions </w:t>
      </w:r>
      <w:r w:rsidR="00D22186" w:rsidRPr="00815252">
        <w:rPr>
          <w:rFonts w:ascii="Times New Roman" w:hAnsi="Times New Roman"/>
        </w:rPr>
        <w:t>are also highlighted</w:t>
      </w:r>
      <w:r w:rsidR="00CE7492" w:rsidRPr="00815252">
        <w:rPr>
          <w:rFonts w:ascii="Times New Roman" w:hAnsi="Times New Roman"/>
        </w:rPr>
        <w:t xml:space="preserve">.  </w:t>
      </w:r>
      <w:r w:rsidR="0079043D" w:rsidRPr="00815252">
        <w:rPr>
          <w:rFonts w:ascii="Times New Roman" w:hAnsi="Times New Roman"/>
        </w:rPr>
        <w:t xml:space="preserve">  </w:t>
      </w:r>
    </w:p>
    <w:p w14:paraId="597B04EB" w14:textId="2483011F" w:rsidR="00726FA2" w:rsidRPr="00815252" w:rsidRDefault="00051981" w:rsidP="00232E0F">
      <w:pPr>
        <w:spacing w:line="480" w:lineRule="auto"/>
        <w:rPr>
          <w:rFonts w:ascii="Times New Roman" w:hAnsi="Times New Roman"/>
        </w:rPr>
      </w:pPr>
      <w:r w:rsidRPr="00815252">
        <w:rPr>
          <w:rFonts w:ascii="Times New Roman" w:hAnsi="Times New Roman"/>
        </w:rPr>
        <w:t>Direct emissions and other human acti</w:t>
      </w:r>
      <w:r w:rsidR="008D33EB" w:rsidRPr="00815252">
        <w:rPr>
          <w:rFonts w:ascii="Times New Roman" w:hAnsi="Times New Roman"/>
        </w:rPr>
        <w:t>ons (such as land disturbances</w:t>
      </w:r>
      <w:r w:rsidR="00397595" w:rsidRPr="00815252">
        <w:rPr>
          <w:rFonts w:ascii="Times New Roman" w:hAnsi="Times New Roman"/>
        </w:rPr>
        <w:t>,</w:t>
      </w:r>
      <w:r w:rsidR="008D33EB" w:rsidRPr="00815252">
        <w:rPr>
          <w:rFonts w:ascii="Times New Roman" w:hAnsi="Times New Roman"/>
        </w:rPr>
        <w:t xml:space="preserve"> and </w:t>
      </w:r>
      <w:r w:rsidRPr="00815252">
        <w:rPr>
          <w:rFonts w:ascii="Times New Roman" w:hAnsi="Times New Roman"/>
        </w:rPr>
        <w:t>em</w:t>
      </w:r>
      <w:r w:rsidR="008D33EB" w:rsidRPr="00815252">
        <w:rPr>
          <w:rFonts w:ascii="Times New Roman" w:hAnsi="Times New Roman"/>
        </w:rPr>
        <w:t>issions of precursor gases</w:t>
      </w:r>
      <w:r w:rsidR="0038163D" w:rsidRPr="00815252">
        <w:rPr>
          <w:rFonts w:ascii="Times New Roman" w:hAnsi="Times New Roman"/>
        </w:rPr>
        <w:t xml:space="preserve">) have </w:t>
      </w:r>
      <w:r w:rsidRPr="00815252">
        <w:rPr>
          <w:rFonts w:ascii="Times New Roman" w:hAnsi="Times New Roman"/>
        </w:rPr>
        <w:t>increased the atmospheric burdens of particles, including mineral dust, black carbon, sulfate, and organics</w:t>
      </w:r>
      <w:r w:rsidR="003D5F7B" w:rsidRPr="00815252">
        <w:rPr>
          <w:rFonts w:ascii="Times New Roman" w:hAnsi="Times New Roman"/>
        </w:rPr>
        <w:t>.  T</w:t>
      </w:r>
      <w:r w:rsidR="008D33EB" w:rsidRPr="00815252">
        <w:rPr>
          <w:rFonts w:ascii="Times New Roman" w:hAnsi="Times New Roman"/>
        </w:rPr>
        <w:t>ropospheric ozone has also increased largely as a result of emissions of precursor gases</w:t>
      </w:r>
      <w:r w:rsidR="00272576" w:rsidRPr="00815252">
        <w:rPr>
          <w:rFonts w:ascii="Times New Roman" w:hAnsi="Times New Roman"/>
        </w:rPr>
        <w:t xml:space="preserve"> s</w:t>
      </w:r>
      <w:r w:rsidR="00E90CC9" w:rsidRPr="00815252">
        <w:rPr>
          <w:rFonts w:ascii="Times New Roman" w:hAnsi="Times New Roman"/>
        </w:rPr>
        <w:t>uch as nitric oxide and organic molecules including volatiles as well as methane</w:t>
      </w:r>
      <w:r w:rsidRPr="00815252">
        <w:rPr>
          <w:rFonts w:ascii="Times New Roman" w:hAnsi="Times New Roman"/>
        </w:rPr>
        <w:t xml:space="preserve">. </w:t>
      </w:r>
      <w:r w:rsidR="006A41B1" w:rsidRPr="00815252">
        <w:rPr>
          <w:rFonts w:ascii="Times New Roman" w:hAnsi="Times New Roman"/>
        </w:rPr>
        <w:t xml:space="preserve"> </w:t>
      </w:r>
      <w:r w:rsidR="00A319F8" w:rsidRPr="00815252">
        <w:rPr>
          <w:rFonts w:ascii="Times New Roman" w:hAnsi="Times New Roman"/>
        </w:rPr>
        <w:t xml:space="preserve"> </w:t>
      </w:r>
      <w:r w:rsidR="008D56CA" w:rsidRPr="00815252">
        <w:rPr>
          <w:rFonts w:ascii="Times New Roman" w:hAnsi="Times New Roman"/>
        </w:rPr>
        <w:t xml:space="preserve">Indirect forcings linked to atmospheric aerosols </w:t>
      </w:r>
      <w:r w:rsidR="00393649" w:rsidRPr="00815252">
        <w:rPr>
          <w:rFonts w:ascii="Times New Roman" w:hAnsi="Times New Roman"/>
        </w:rPr>
        <w:t>involving</w:t>
      </w:r>
      <w:r w:rsidR="008D56CA" w:rsidRPr="00815252">
        <w:rPr>
          <w:rFonts w:ascii="Times New Roman" w:hAnsi="Times New Roman"/>
        </w:rPr>
        <w:t xml:space="preserve"> changes in clouds</w:t>
      </w:r>
      <w:r w:rsidR="00393649" w:rsidRPr="00815252">
        <w:rPr>
          <w:rFonts w:ascii="Times New Roman" w:hAnsi="Times New Roman"/>
        </w:rPr>
        <w:t xml:space="preserve"> may also be very important</w:t>
      </w:r>
      <w:r w:rsidR="008D56CA" w:rsidRPr="00815252">
        <w:rPr>
          <w:rFonts w:ascii="Times New Roman" w:hAnsi="Times New Roman"/>
        </w:rPr>
        <w:t>, and are subject to very large uncertainties</w:t>
      </w:r>
      <w:r w:rsidR="00F33754" w:rsidRPr="00815252">
        <w:rPr>
          <w:rFonts w:ascii="Times New Roman" w:hAnsi="Times New Roman"/>
        </w:rPr>
        <w:t xml:space="preserve"> (Forster et al., 2007)</w:t>
      </w:r>
      <w:r w:rsidR="008D56CA" w:rsidRPr="00815252">
        <w:rPr>
          <w:rFonts w:ascii="Times New Roman" w:hAnsi="Times New Roman"/>
        </w:rPr>
        <w:t xml:space="preserve">.  </w:t>
      </w:r>
      <w:r w:rsidR="00726FA2" w:rsidRPr="00815252">
        <w:rPr>
          <w:rFonts w:ascii="Times New Roman" w:hAnsi="Times New Roman"/>
        </w:rPr>
        <w:t>The short atmospheric lifetimes of aerosols and tropospheric ozone lead to very large variations in their abundances depending upon proximity to local sources and transport, increasing the uncertainty in esti</w:t>
      </w:r>
      <w:r w:rsidR="00841DEB" w:rsidRPr="00815252">
        <w:rPr>
          <w:rFonts w:ascii="Times New Roman" w:hAnsi="Times New Roman"/>
        </w:rPr>
        <w:t xml:space="preserve">mates of </w:t>
      </w:r>
      <w:r w:rsidR="00B51635" w:rsidRPr="00815252">
        <w:rPr>
          <w:rFonts w:ascii="Times New Roman" w:hAnsi="Times New Roman"/>
        </w:rPr>
        <w:t xml:space="preserve">their </w:t>
      </w:r>
      <w:r w:rsidR="00841DEB" w:rsidRPr="00815252">
        <w:rPr>
          <w:rFonts w:ascii="Times New Roman" w:hAnsi="Times New Roman"/>
        </w:rPr>
        <w:t>global mean forcing</w:t>
      </w:r>
      <w:r w:rsidR="003A04AE" w:rsidRPr="00815252">
        <w:rPr>
          <w:rFonts w:ascii="Times New Roman" w:hAnsi="Times New Roman"/>
        </w:rPr>
        <w:t xml:space="preserve"> </w:t>
      </w:r>
      <w:r w:rsidR="009416AE" w:rsidRPr="00815252">
        <w:rPr>
          <w:rFonts w:ascii="Times New Roman" w:hAnsi="Times New Roman"/>
        </w:rPr>
        <w:t xml:space="preserve">as well as its spatial distribution </w:t>
      </w:r>
      <w:r w:rsidR="003A04AE" w:rsidRPr="00815252">
        <w:rPr>
          <w:rFonts w:ascii="Times New Roman" w:hAnsi="Times New Roman"/>
        </w:rPr>
        <w:t>(see Table 1)</w:t>
      </w:r>
      <w:r w:rsidR="00841DEB" w:rsidRPr="00815252">
        <w:rPr>
          <w:rFonts w:ascii="Times New Roman" w:hAnsi="Times New Roman"/>
        </w:rPr>
        <w:t xml:space="preserve">. </w:t>
      </w:r>
    </w:p>
    <w:p w14:paraId="2FB7A1FA" w14:textId="77777777" w:rsidR="00726FA2" w:rsidRPr="00815252" w:rsidRDefault="00726FA2" w:rsidP="00232E0F">
      <w:pPr>
        <w:spacing w:line="480" w:lineRule="auto"/>
        <w:rPr>
          <w:rFonts w:ascii="Times New Roman" w:hAnsi="Times New Roman"/>
        </w:rPr>
      </w:pPr>
    </w:p>
    <w:p w14:paraId="0A2F25B0" w14:textId="2642C5F5" w:rsidR="006F1543" w:rsidRPr="00815252" w:rsidRDefault="0025346F" w:rsidP="00232E0F">
      <w:pPr>
        <w:spacing w:line="480" w:lineRule="auto"/>
        <w:rPr>
          <w:rFonts w:ascii="Times New Roman" w:hAnsi="Times New Roman"/>
        </w:rPr>
      </w:pPr>
      <w:r w:rsidRPr="00815252">
        <w:rPr>
          <w:rFonts w:ascii="Times New Roman" w:hAnsi="Times New Roman"/>
        </w:rPr>
        <w:t xml:space="preserve">Observations </w:t>
      </w:r>
      <w:r w:rsidR="002551B9" w:rsidRPr="00815252">
        <w:rPr>
          <w:rFonts w:ascii="Times New Roman" w:hAnsi="Times New Roman"/>
        </w:rPr>
        <w:t>(e.g. of total optical depth</w:t>
      </w:r>
      <w:r w:rsidR="009B0379" w:rsidRPr="00815252">
        <w:rPr>
          <w:rFonts w:ascii="Times New Roman" w:hAnsi="Times New Roman"/>
        </w:rPr>
        <w:t xml:space="preserve"> by satellites or ground-based methods</w:t>
      </w:r>
      <w:r w:rsidR="002551B9" w:rsidRPr="00815252">
        <w:rPr>
          <w:rFonts w:ascii="Times New Roman" w:hAnsi="Times New Roman"/>
        </w:rPr>
        <w:t xml:space="preserve">) </w:t>
      </w:r>
      <w:r w:rsidRPr="00815252">
        <w:rPr>
          <w:rFonts w:ascii="Times New Roman" w:hAnsi="Times New Roman"/>
        </w:rPr>
        <w:t xml:space="preserve">constrain the net total </w:t>
      </w:r>
      <w:r w:rsidR="002E5CD9" w:rsidRPr="00815252">
        <w:rPr>
          <w:rFonts w:ascii="Times New Roman" w:hAnsi="Times New Roman"/>
        </w:rPr>
        <w:t xml:space="preserve">optical depth, or </w:t>
      </w:r>
      <w:r w:rsidR="00235DF8" w:rsidRPr="00815252">
        <w:rPr>
          <w:rFonts w:ascii="Times New Roman" w:hAnsi="Times New Roman"/>
        </w:rPr>
        <w:t xml:space="preserve">the </w:t>
      </w:r>
      <w:r w:rsidR="002E5CD9" w:rsidRPr="00815252">
        <w:rPr>
          <w:rFonts w:ascii="Times New Roman" w:hAnsi="Times New Roman"/>
        </w:rPr>
        <w:t>transparency of the atmosphere,</w:t>
      </w:r>
      <w:r w:rsidR="003647B5" w:rsidRPr="00815252">
        <w:rPr>
          <w:rFonts w:ascii="Times New Roman" w:hAnsi="Times New Roman"/>
        </w:rPr>
        <w:t xml:space="preserve"> </w:t>
      </w:r>
      <w:r w:rsidR="007672C3" w:rsidRPr="00815252">
        <w:rPr>
          <w:rFonts w:ascii="Times New Roman" w:hAnsi="Times New Roman"/>
        </w:rPr>
        <w:t xml:space="preserve">and provide </w:t>
      </w:r>
      <w:r w:rsidR="00397595" w:rsidRPr="00815252">
        <w:rPr>
          <w:rFonts w:ascii="Times New Roman" w:hAnsi="Times New Roman"/>
        </w:rPr>
        <w:t>informa</w:t>
      </w:r>
      <w:r w:rsidR="00B96165" w:rsidRPr="00815252">
        <w:rPr>
          <w:rFonts w:ascii="Times New Roman" w:hAnsi="Times New Roman"/>
        </w:rPr>
        <w:t>t</w:t>
      </w:r>
      <w:r w:rsidR="00397595" w:rsidRPr="00815252">
        <w:rPr>
          <w:rFonts w:ascii="Times New Roman" w:hAnsi="Times New Roman"/>
        </w:rPr>
        <w:t>i</w:t>
      </w:r>
      <w:r w:rsidR="00B96165" w:rsidRPr="00815252">
        <w:rPr>
          <w:rFonts w:ascii="Times New Roman" w:hAnsi="Times New Roman"/>
        </w:rPr>
        <w:t>on</w:t>
      </w:r>
      <w:r w:rsidR="007672C3" w:rsidRPr="00815252">
        <w:rPr>
          <w:rFonts w:ascii="Times New Roman" w:hAnsi="Times New Roman"/>
        </w:rPr>
        <w:t xml:space="preserve"> on </w:t>
      </w:r>
      <w:r w:rsidR="00406569" w:rsidRPr="00815252">
        <w:rPr>
          <w:rFonts w:ascii="Times New Roman" w:hAnsi="Times New Roman"/>
        </w:rPr>
        <w:t xml:space="preserve">the total </w:t>
      </w:r>
      <w:r w:rsidRPr="00815252">
        <w:rPr>
          <w:rFonts w:ascii="Times New Roman" w:hAnsi="Times New Roman"/>
        </w:rPr>
        <w:t>direct radiative forcing d</w:t>
      </w:r>
      <w:r w:rsidR="00694F4A" w:rsidRPr="00815252">
        <w:rPr>
          <w:rFonts w:ascii="Times New Roman" w:hAnsi="Times New Roman"/>
        </w:rPr>
        <w:t xml:space="preserve">ue to the sum of all aerosols better than they do the </w:t>
      </w:r>
      <w:r w:rsidR="002551B9" w:rsidRPr="00815252">
        <w:rPr>
          <w:rFonts w:ascii="Times New Roman" w:hAnsi="Times New Roman"/>
        </w:rPr>
        <w:t xml:space="preserve">forcing due to </w:t>
      </w:r>
      <w:r w:rsidR="00147534" w:rsidRPr="00815252">
        <w:rPr>
          <w:rFonts w:ascii="Times New Roman" w:hAnsi="Times New Roman"/>
        </w:rPr>
        <w:t xml:space="preserve">individual </w:t>
      </w:r>
      <w:r w:rsidR="000A0D82" w:rsidRPr="00815252">
        <w:rPr>
          <w:rFonts w:ascii="Times New Roman" w:hAnsi="Times New Roman"/>
        </w:rPr>
        <w:t>types of aerosol</w:t>
      </w:r>
      <w:r w:rsidR="009B0379" w:rsidRPr="00815252">
        <w:rPr>
          <w:rFonts w:ascii="Times New Roman" w:hAnsi="Times New Roman"/>
        </w:rPr>
        <w:t>.    M</w:t>
      </w:r>
      <w:r w:rsidR="00147534" w:rsidRPr="00815252">
        <w:rPr>
          <w:rFonts w:ascii="Times New Roman" w:hAnsi="Times New Roman"/>
        </w:rPr>
        <w:t xml:space="preserve">any aerosols are observed to be </w:t>
      </w:r>
      <w:r w:rsidR="009B0379" w:rsidRPr="00815252">
        <w:rPr>
          <w:rFonts w:ascii="Times New Roman" w:hAnsi="Times New Roman"/>
        </w:rPr>
        <w:t>internal mixtures, i.e., of mixed composition such as sulfate and organics, which substantially affects optical properties and hence radiative forcing</w:t>
      </w:r>
      <w:r w:rsidR="006E1142" w:rsidRPr="00815252">
        <w:rPr>
          <w:rFonts w:ascii="Times New Roman" w:hAnsi="Times New Roman"/>
        </w:rPr>
        <w:t xml:space="preserve"> (see the review by Kanakidou et al., 2005, and references therein</w:t>
      </w:r>
      <w:r w:rsidR="001D05CF" w:rsidRPr="00815252">
        <w:rPr>
          <w:rFonts w:ascii="Times New Roman" w:hAnsi="Times New Roman"/>
        </w:rPr>
        <w:t>)</w:t>
      </w:r>
      <w:r w:rsidR="009B0379" w:rsidRPr="00815252">
        <w:rPr>
          <w:rFonts w:ascii="Times New Roman" w:hAnsi="Times New Roman"/>
        </w:rPr>
        <w:t xml:space="preserve">. </w:t>
      </w:r>
      <w:r w:rsidR="00232EE0" w:rsidRPr="00815252">
        <w:rPr>
          <w:rFonts w:ascii="Times New Roman" w:hAnsi="Times New Roman"/>
        </w:rPr>
        <w:t xml:space="preserve">  </w:t>
      </w:r>
      <w:r w:rsidR="001679F0" w:rsidRPr="00815252">
        <w:rPr>
          <w:rFonts w:ascii="Times New Roman" w:hAnsi="Times New Roman"/>
        </w:rPr>
        <w:t>Ae</w:t>
      </w:r>
      <w:r w:rsidR="007020A3" w:rsidRPr="00815252">
        <w:rPr>
          <w:rFonts w:ascii="Times New Roman" w:hAnsi="Times New Roman" w:cs="Times New Roman"/>
          <w:color w:val="000000"/>
        </w:rPr>
        <w:t xml:space="preserve">rosols </w:t>
      </w:r>
      <w:r w:rsidR="001679F0" w:rsidRPr="00815252">
        <w:rPr>
          <w:rFonts w:ascii="Times New Roman" w:hAnsi="Times New Roman" w:cs="Times New Roman"/>
          <w:color w:val="000000"/>
        </w:rPr>
        <w:t xml:space="preserve">lead to perturbations of the top-of-atmosphere and surface radiation budgets that are highly variable in space, and depend on the place as well as amount of emissions.   </w:t>
      </w:r>
      <w:r w:rsidR="00232EE0" w:rsidRPr="00815252">
        <w:rPr>
          <w:rFonts w:ascii="Times New Roman" w:hAnsi="Times New Roman"/>
        </w:rPr>
        <w:t>L</w:t>
      </w:r>
      <w:r w:rsidR="00754760" w:rsidRPr="00815252">
        <w:rPr>
          <w:rFonts w:ascii="Times New Roman" w:hAnsi="Times New Roman"/>
        </w:rPr>
        <w:t>imited</w:t>
      </w:r>
      <w:r w:rsidR="00685A0E" w:rsidRPr="00815252">
        <w:rPr>
          <w:rFonts w:ascii="Times New Roman" w:hAnsi="Times New Roman"/>
        </w:rPr>
        <w:t xml:space="preserve"> historical data </w:t>
      </w:r>
      <w:r w:rsidR="00754760" w:rsidRPr="00815252">
        <w:rPr>
          <w:rFonts w:ascii="Times New Roman" w:hAnsi="Times New Roman"/>
        </w:rPr>
        <w:t xml:space="preserve">for </w:t>
      </w:r>
      <w:r w:rsidR="00C44686" w:rsidRPr="00815252">
        <w:rPr>
          <w:rFonts w:ascii="Times New Roman" w:hAnsi="Times New Roman"/>
        </w:rPr>
        <w:t>emission</w:t>
      </w:r>
      <w:r w:rsidR="007020A3" w:rsidRPr="00815252">
        <w:rPr>
          <w:rFonts w:ascii="Times New Roman" w:hAnsi="Times New Roman"/>
        </w:rPr>
        <w:t>s or concentrations of aerosols</w:t>
      </w:r>
      <w:r w:rsidR="00040D30" w:rsidRPr="00815252">
        <w:rPr>
          <w:rFonts w:ascii="Times New Roman" w:hAnsi="Times New Roman"/>
        </w:rPr>
        <w:t xml:space="preserve"> imply</w:t>
      </w:r>
      <w:r w:rsidR="00685A0E" w:rsidRPr="00815252">
        <w:rPr>
          <w:rFonts w:ascii="Times New Roman" w:hAnsi="Times New Roman"/>
        </w:rPr>
        <w:t xml:space="preserve"> </w:t>
      </w:r>
      <w:r w:rsidR="00CE2983" w:rsidRPr="00815252">
        <w:rPr>
          <w:rFonts w:ascii="Times New Roman" w:hAnsi="Times New Roman"/>
        </w:rPr>
        <w:t xml:space="preserve">far </w:t>
      </w:r>
      <w:r w:rsidR="003B6E60" w:rsidRPr="00815252">
        <w:rPr>
          <w:rFonts w:ascii="Times New Roman" w:hAnsi="Times New Roman"/>
        </w:rPr>
        <w:t>larger uncertainties</w:t>
      </w:r>
      <w:r w:rsidR="00685A0E" w:rsidRPr="00815252">
        <w:rPr>
          <w:rFonts w:ascii="Times New Roman" w:hAnsi="Times New Roman"/>
        </w:rPr>
        <w:t xml:space="preserve"> in </w:t>
      </w:r>
      <w:r w:rsidR="003B6E60" w:rsidRPr="00815252">
        <w:rPr>
          <w:rFonts w:ascii="Times New Roman" w:hAnsi="Times New Roman"/>
        </w:rPr>
        <w:t xml:space="preserve">their </w:t>
      </w:r>
      <w:r w:rsidR="00685A0E" w:rsidRPr="00815252">
        <w:rPr>
          <w:rFonts w:ascii="Times New Roman" w:hAnsi="Times New Roman"/>
        </w:rPr>
        <w:t>radiative forcing</w:t>
      </w:r>
      <w:r w:rsidR="003B6E60" w:rsidRPr="00815252">
        <w:rPr>
          <w:rFonts w:ascii="Times New Roman" w:hAnsi="Times New Roman"/>
        </w:rPr>
        <w:t>s</w:t>
      </w:r>
      <w:r w:rsidR="00685A0E" w:rsidRPr="00815252">
        <w:rPr>
          <w:rFonts w:ascii="Times New Roman" w:hAnsi="Times New Roman"/>
        </w:rPr>
        <w:t xml:space="preserve"> since pre-industrial times than for the well-mixed gases</w:t>
      </w:r>
      <w:r w:rsidR="00BC53BD" w:rsidRPr="00815252">
        <w:rPr>
          <w:rFonts w:ascii="Times New Roman" w:hAnsi="Times New Roman"/>
        </w:rPr>
        <w:t xml:space="preserve"> </w:t>
      </w:r>
      <w:r w:rsidR="009F3BD0" w:rsidRPr="00815252">
        <w:rPr>
          <w:rFonts w:ascii="Times New Roman" w:hAnsi="Times New Roman"/>
        </w:rPr>
        <w:t>(see Table 1)</w:t>
      </w:r>
      <w:r w:rsidR="00685A0E" w:rsidRPr="00815252">
        <w:rPr>
          <w:rFonts w:ascii="Times New Roman" w:hAnsi="Times New Roman"/>
        </w:rPr>
        <w:t xml:space="preserve">.   </w:t>
      </w:r>
      <w:r w:rsidR="004B6E86" w:rsidRPr="00815252">
        <w:rPr>
          <w:rFonts w:ascii="Times New Roman" w:hAnsi="Times New Roman"/>
        </w:rPr>
        <w:t xml:space="preserve">  </w:t>
      </w:r>
      <w:r w:rsidR="007020A3" w:rsidRPr="00815252">
        <w:rPr>
          <w:rFonts w:ascii="Times New Roman" w:hAnsi="Times New Roman"/>
        </w:rPr>
        <w:t xml:space="preserve">Current </w:t>
      </w:r>
      <w:r w:rsidR="00832F6E" w:rsidRPr="00815252">
        <w:rPr>
          <w:rFonts w:ascii="Times New Roman" w:hAnsi="Times New Roman"/>
        </w:rPr>
        <w:t>r</w:t>
      </w:r>
      <w:r w:rsidR="005C13FA" w:rsidRPr="00815252">
        <w:rPr>
          <w:rFonts w:ascii="Times New Roman" w:hAnsi="Times New Roman"/>
        </w:rPr>
        <w:t xml:space="preserve">esearch </w:t>
      </w:r>
      <w:r w:rsidR="00AE4538" w:rsidRPr="00815252">
        <w:rPr>
          <w:rFonts w:ascii="Times New Roman" w:hAnsi="Times New Roman"/>
        </w:rPr>
        <w:t>f</w:t>
      </w:r>
      <w:r w:rsidR="005C13FA" w:rsidRPr="00815252">
        <w:rPr>
          <w:rFonts w:ascii="Times New Roman" w:hAnsi="Times New Roman"/>
        </w:rPr>
        <w:t xml:space="preserve">ocuses on understanding the extent to which </w:t>
      </w:r>
      <w:r w:rsidR="000A0D82" w:rsidRPr="00815252">
        <w:rPr>
          <w:rFonts w:ascii="Times New Roman" w:hAnsi="Times New Roman"/>
        </w:rPr>
        <w:t>some</w:t>
      </w:r>
      <w:r w:rsidR="00272F7A" w:rsidRPr="00815252">
        <w:rPr>
          <w:rFonts w:ascii="Times New Roman" w:hAnsi="Times New Roman"/>
        </w:rPr>
        <w:t xml:space="preserve"> </w:t>
      </w:r>
      <w:r w:rsidR="005C13FA" w:rsidRPr="00815252">
        <w:rPr>
          <w:rFonts w:ascii="Times New Roman" w:hAnsi="Times New Roman"/>
        </w:rPr>
        <w:t xml:space="preserve">regional climate changes may reflect </w:t>
      </w:r>
      <w:r w:rsidR="00272F7A" w:rsidRPr="00815252">
        <w:rPr>
          <w:rFonts w:ascii="Times New Roman" w:hAnsi="Times New Roman"/>
        </w:rPr>
        <w:t xml:space="preserve">local </w:t>
      </w:r>
      <w:r w:rsidR="00C92118" w:rsidRPr="00815252">
        <w:rPr>
          <w:rFonts w:ascii="Times New Roman" w:hAnsi="Times New Roman"/>
        </w:rPr>
        <w:t xml:space="preserve">climate </w:t>
      </w:r>
      <w:r w:rsidR="005C13FA" w:rsidRPr="00815252">
        <w:rPr>
          <w:rFonts w:ascii="Times New Roman" w:hAnsi="Times New Roman"/>
        </w:rPr>
        <w:t>feedbacks</w:t>
      </w:r>
      <w:r w:rsidR="00272F7A" w:rsidRPr="00815252">
        <w:rPr>
          <w:rFonts w:ascii="Times New Roman" w:hAnsi="Times New Roman"/>
        </w:rPr>
        <w:t xml:space="preserve"> to global forcing</w:t>
      </w:r>
      <w:r w:rsidR="005C13FA" w:rsidRPr="00815252">
        <w:rPr>
          <w:rFonts w:ascii="Times New Roman" w:hAnsi="Times New Roman"/>
        </w:rPr>
        <w:t xml:space="preserve"> </w:t>
      </w:r>
      <w:r w:rsidR="00272F7A" w:rsidRPr="00815252">
        <w:rPr>
          <w:rFonts w:ascii="Times New Roman" w:hAnsi="Times New Roman"/>
        </w:rPr>
        <w:t xml:space="preserve">(e.g., Boer and Yu, 2003a,b), </w:t>
      </w:r>
      <w:r w:rsidR="007567AE" w:rsidRPr="00815252">
        <w:rPr>
          <w:rFonts w:ascii="Times New Roman" w:hAnsi="Times New Roman"/>
        </w:rPr>
        <w:t>versus</w:t>
      </w:r>
      <w:r w:rsidR="00272F7A" w:rsidRPr="00815252">
        <w:rPr>
          <w:rFonts w:ascii="Times New Roman" w:hAnsi="Times New Roman"/>
        </w:rPr>
        <w:t xml:space="preserve"> local responses to </w:t>
      </w:r>
      <w:r w:rsidR="00B40D1C" w:rsidRPr="00815252">
        <w:rPr>
          <w:rFonts w:ascii="Times New Roman" w:hAnsi="Times New Roman"/>
        </w:rPr>
        <w:t xml:space="preserve">spatially </w:t>
      </w:r>
      <w:r w:rsidR="00685B60" w:rsidRPr="00815252">
        <w:rPr>
          <w:rFonts w:ascii="Times New Roman" w:hAnsi="Times New Roman"/>
        </w:rPr>
        <w:t>variab</w:t>
      </w:r>
      <w:r w:rsidR="005C13FA" w:rsidRPr="00815252">
        <w:rPr>
          <w:rFonts w:ascii="Times New Roman" w:hAnsi="Times New Roman"/>
        </w:rPr>
        <w:t>le forcings</w:t>
      </w:r>
      <w:r w:rsidR="00685B60" w:rsidRPr="00815252">
        <w:rPr>
          <w:rFonts w:ascii="Times New Roman" w:hAnsi="Times New Roman"/>
        </w:rPr>
        <w:t xml:space="preserve">. </w:t>
      </w:r>
      <w:r w:rsidR="00426544" w:rsidRPr="00815252">
        <w:rPr>
          <w:rFonts w:ascii="Times New Roman" w:hAnsi="Times New Roman"/>
        </w:rPr>
        <w:t xml:space="preserve"> For example, increases in </w:t>
      </w:r>
      <w:r w:rsidR="0036158F" w:rsidRPr="00815252">
        <w:rPr>
          <w:rFonts w:ascii="Times New Roman" w:hAnsi="Times New Roman"/>
        </w:rPr>
        <w:t xml:space="preserve">local </w:t>
      </w:r>
      <w:r w:rsidR="00685B60" w:rsidRPr="00815252">
        <w:rPr>
          <w:rFonts w:ascii="Times New Roman" w:hAnsi="Times New Roman"/>
        </w:rPr>
        <w:t xml:space="preserve">black carbon </w:t>
      </w:r>
      <w:r w:rsidR="009678DA" w:rsidRPr="00815252">
        <w:rPr>
          <w:rFonts w:ascii="Times New Roman" w:hAnsi="Times New Roman"/>
        </w:rPr>
        <w:t xml:space="preserve">and tropospheric ozone </w:t>
      </w:r>
      <w:r w:rsidR="00685B60" w:rsidRPr="00815252">
        <w:rPr>
          <w:rFonts w:ascii="Times New Roman" w:hAnsi="Times New Roman"/>
        </w:rPr>
        <w:t>(</w:t>
      </w:r>
      <w:r w:rsidR="009678DA" w:rsidRPr="00815252">
        <w:rPr>
          <w:rFonts w:ascii="Times New Roman" w:hAnsi="Times New Roman"/>
        </w:rPr>
        <w:t xml:space="preserve">e.g., </w:t>
      </w:r>
      <w:r w:rsidR="00685B60" w:rsidRPr="00815252">
        <w:rPr>
          <w:rFonts w:ascii="Times New Roman" w:hAnsi="Times New Roman"/>
        </w:rPr>
        <w:t xml:space="preserve">Shindell and Faluvegi, 2009) </w:t>
      </w:r>
      <w:r w:rsidR="003D3971" w:rsidRPr="00815252">
        <w:rPr>
          <w:rFonts w:ascii="Times New Roman" w:hAnsi="Times New Roman"/>
        </w:rPr>
        <w:t xml:space="preserve">may </w:t>
      </w:r>
      <w:r w:rsidR="00685B60" w:rsidRPr="00815252">
        <w:rPr>
          <w:rFonts w:ascii="Times New Roman" w:hAnsi="Times New Roman"/>
        </w:rPr>
        <w:t>have contributed to the high rates of warming observed in the Arctic</w:t>
      </w:r>
      <w:r w:rsidR="00D9220A" w:rsidRPr="00815252">
        <w:rPr>
          <w:rFonts w:ascii="Times New Roman" w:hAnsi="Times New Roman"/>
        </w:rPr>
        <w:t xml:space="preserve"> compared to other parts of the globe</w:t>
      </w:r>
      <w:r w:rsidR="00685B60" w:rsidRPr="00815252">
        <w:rPr>
          <w:rFonts w:ascii="Times New Roman" w:hAnsi="Times New Roman"/>
        </w:rPr>
        <w:t xml:space="preserve">. </w:t>
      </w:r>
      <w:r w:rsidR="001679F0" w:rsidRPr="00815252">
        <w:rPr>
          <w:rFonts w:ascii="Times New Roman" w:hAnsi="Times New Roman"/>
        </w:rPr>
        <w:t xml:space="preserve"> </w:t>
      </w:r>
      <w:r w:rsidR="00685B60" w:rsidRPr="00815252">
        <w:rPr>
          <w:rFonts w:ascii="Times New Roman" w:hAnsi="Times New Roman"/>
        </w:rPr>
        <w:t xml:space="preserve">Sulfate aerosols (which are present in higher concentrations in the northern hemisphere due to industrial emissions) have been </w:t>
      </w:r>
      <w:r w:rsidR="00313DED" w:rsidRPr="00815252">
        <w:rPr>
          <w:rFonts w:ascii="Times New Roman" w:hAnsi="Times New Roman"/>
        </w:rPr>
        <w:t>suggested</w:t>
      </w:r>
      <w:r w:rsidR="00685B60" w:rsidRPr="00815252">
        <w:rPr>
          <w:rFonts w:ascii="Times New Roman" w:hAnsi="Times New Roman"/>
        </w:rPr>
        <w:t xml:space="preserve"> as a driver of changes in the north-south temperature gradients and rainfall patterns</w:t>
      </w:r>
      <w:r w:rsidR="00BE36A8" w:rsidRPr="00815252">
        <w:rPr>
          <w:rFonts w:ascii="Times New Roman" w:hAnsi="Times New Roman"/>
        </w:rPr>
        <w:t xml:space="preserve"> (e.g., Ro</w:t>
      </w:r>
      <w:r w:rsidR="009465E6" w:rsidRPr="00815252">
        <w:rPr>
          <w:rFonts w:ascii="Times New Roman" w:hAnsi="Times New Roman"/>
        </w:rPr>
        <w:t>tstayn</w:t>
      </w:r>
      <w:r w:rsidR="00BE36A8" w:rsidRPr="00815252">
        <w:rPr>
          <w:rFonts w:ascii="Times New Roman" w:hAnsi="Times New Roman"/>
        </w:rPr>
        <w:t xml:space="preserve"> and Lohmann, </w:t>
      </w:r>
      <w:r w:rsidR="00432310" w:rsidRPr="00815252">
        <w:rPr>
          <w:rFonts w:ascii="Times New Roman" w:hAnsi="Times New Roman"/>
        </w:rPr>
        <w:t xml:space="preserve">2002; </w:t>
      </w:r>
      <w:r w:rsidR="00BE36A8" w:rsidRPr="00815252">
        <w:rPr>
          <w:rFonts w:ascii="Times New Roman" w:hAnsi="Times New Roman"/>
        </w:rPr>
        <w:t>Ch</w:t>
      </w:r>
      <w:r w:rsidR="00685B60" w:rsidRPr="00815252">
        <w:rPr>
          <w:rFonts w:ascii="Times New Roman" w:hAnsi="Times New Roman"/>
        </w:rPr>
        <w:t xml:space="preserve">ang et al., 2011).   </w:t>
      </w:r>
      <w:r w:rsidR="00292BFB" w:rsidRPr="00815252">
        <w:rPr>
          <w:rFonts w:ascii="Times New Roman" w:hAnsi="Times New Roman" w:cs="Times New Roman"/>
          <w:color w:val="000000"/>
        </w:rPr>
        <w:t>Shortwave-absorbing aerosols change the vertical distribution of solar absorption, causing energy that would have been absorbed</w:t>
      </w:r>
      <w:r w:rsidR="00144483" w:rsidRPr="00815252">
        <w:rPr>
          <w:rFonts w:ascii="Times New Roman" w:hAnsi="Times New Roman" w:cs="Times New Roman"/>
          <w:color w:val="000000"/>
        </w:rPr>
        <w:t xml:space="preserve"> </w:t>
      </w:r>
      <w:r w:rsidR="00292BFB" w:rsidRPr="00815252">
        <w:rPr>
          <w:rFonts w:ascii="Times New Roman" w:hAnsi="Times New Roman" w:cs="Times New Roman"/>
          <w:color w:val="000000"/>
        </w:rPr>
        <w:t>at the surface and communicated upward by convection to be directly</w:t>
      </w:r>
      <w:r w:rsidR="00145CC0" w:rsidRPr="00815252">
        <w:rPr>
          <w:rFonts w:ascii="Times New Roman" w:hAnsi="Times New Roman"/>
        </w:rPr>
        <w:t xml:space="preserve"> </w:t>
      </w:r>
      <w:r w:rsidR="00292BFB" w:rsidRPr="00815252">
        <w:rPr>
          <w:rFonts w:ascii="Times New Roman" w:hAnsi="Times New Roman" w:cs="Times New Roman"/>
          <w:color w:val="000000"/>
        </w:rPr>
        <w:t>absorbed in the atmosphere instead; this can potentially lead to changes in</w:t>
      </w:r>
      <w:r w:rsidR="00A471B1" w:rsidRPr="00815252">
        <w:rPr>
          <w:rFonts w:ascii="Times New Roman" w:hAnsi="Times New Roman" w:cs="Times New Roman"/>
          <w:color w:val="000000"/>
        </w:rPr>
        <w:t xml:space="preserve"> </w:t>
      </w:r>
      <w:r w:rsidR="00292BFB" w:rsidRPr="00815252">
        <w:rPr>
          <w:rFonts w:ascii="Times New Roman" w:hAnsi="Times New Roman" w:cs="Times New Roman"/>
          <w:color w:val="000000"/>
        </w:rPr>
        <w:t>precipitation and atmospheric circulation even in the absence of warming</w:t>
      </w:r>
      <w:r w:rsidR="00A471B1" w:rsidRPr="00815252">
        <w:rPr>
          <w:rFonts w:ascii="Times New Roman" w:hAnsi="Times New Roman" w:cs="Times New Roman"/>
          <w:color w:val="000000"/>
        </w:rPr>
        <w:t xml:space="preserve"> </w:t>
      </w:r>
      <w:r w:rsidR="000A03FD" w:rsidRPr="00815252">
        <w:rPr>
          <w:rFonts w:ascii="Times New Roman" w:hAnsi="Times New Roman" w:cs="Times New Roman"/>
          <w:color w:val="000000"/>
        </w:rPr>
        <w:t>(e.g. Menon et al. 2002</w:t>
      </w:r>
      <w:r w:rsidR="00292BFB" w:rsidRPr="00815252">
        <w:rPr>
          <w:rFonts w:ascii="Times New Roman" w:hAnsi="Times New Roman" w:cs="Times New Roman"/>
          <w:color w:val="000000"/>
        </w:rPr>
        <w:t xml:space="preserve">). </w:t>
      </w:r>
      <w:r w:rsidR="00325150" w:rsidRPr="00815252">
        <w:rPr>
          <w:rFonts w:ascii="Times New Roman" w:hAnsi="Times New Roman"/>
        </w:rPr>
        <w:t>The</w:t>
      </w:r>
      <w:r w:rsidR="00685B60" w:rsidRPr="00815252">
        <w:rPr>
          <w:rFonts w:ascii="Times New Roman" w:hAnsi="Times New Roman"/>
        </w:rPr>
        <w:t xml:space="preserve"> large uncertainties in </w:t>
      </w:r>
      <w:r w:rsidR="002577B9" w:rsidRPr="00815252">
        <w:rPr>
          <w:rFonts w:ascii="Times New Roman" w:hAnsi="Times New Roman"/>
        </w:rPr>
        <w:t xml:space="preserve">the short-lived </w:t>
      </w:r>
      <w:r w:rsidR="00685B60" w:rsidRPr="00815252">
        <w:rPr>
          <w:rFonts w:ascii="Times New Roman" w:hAnsi="Times New Roman"/>
        </w:rPr>
        <w:t>forcing terms as well as the regional climate signal</w:t>
      </w:r>
      <w:r w:rsidR="00B0280B" w:rsidRPr="00815252">
        <w:rPr>
          <w:rFonts w:ascii="Times New Roman" w:hAnsi="Times New Roman"/>
        </w:rPr>
        <w:t xml:space="preserve">s they </w:t>
      </w:r>
      <w:r w:rsidR="006B5C3B" w:rsidRPr="00815252">
        <w:rPr>
          <w:rFonts w:ascii="Times New Roman" w:hAnsi="Times New Roman"/>
        </w:rPr>
        <w:t xml:space="preserve">may </w:t>
      </w:r>
      <w:r w:rsidR="00B0280B" w:rsidRPr="00815252">
        <w:rPr>
          <w:rFonts w:ascii="Times New Roman" w:hAnsi="Times New Roman"/>
        </w:rPr>
        <w:t>be inducing have</w:t>
      </w:r>
      <w:r w:rsidR="00685B60" w:rsidRPr="00815252">
        <w:rPr>
          <w:rFonts w:ascii="Times New Roman" w:hAnsi="Times New Roman"/>
        </w:rPr>
        <w:t xml:space="preserve"> heightened interest in their relevance for mitigation policy</w:t>
      </w:r>
      <w:r w:rsidR="00ED1B9C" w:rsidRPr="00815252">
        <w:rPr>
          <w:rFonts w:ascii="Times New Roman" w:hAnsi="Times New Roman"/>
        </w:rPr>
        <w:t>, and this is discussed further below</w:t>
      </w:r>
      <w:r w:rsidR="00D5269D" w:rsidRPr="00815252">
        <w:rPr>
          <w:rFonts w:ascii="Times New Roman" w:hAnsi="Times New Roman"/>
        </w:rPr>
        <w:t xml:space="preserve"> (</w:t>
      </w:r>
      <w:r w:rsidR="00E245EF" w:rsidRPr="00815252">
        <w:rPr>
          <w:rFonts w:ascii="Times New Roman" w:hAnsi="Times New Roman"/>
        </w:rPr>
        <w:t xml:space="preserve">see </w:t>
      </w:r>
      <w:r w:rsidR="00D5269D" w:rsidRPr="00815252">
        <w:rPr>
          <w:rFonts w:ascii="Times New Roman" w:hAnsi="Times New Roman"/>
        </w:rPr>
        <w:t>e.g., Ramanthan</w:t>
      </w:r>
      <w:r w:rsidR="00516EC6" w:rsidRPr="00815252">
        <w:rPr>
          <w:rFonts w:ascii="Times New Roman" w:hAnsi="Times New Roman"/>
        </w:rPr>
        <w:t xml:space="preserve"> and Feng</w:t>
      </w:r>
      <w:r w:rsidR="00D5269D" w:rsidRPr="00815252">
        <w:rPr>
          <w:rFonts w:ascii="Times New Roman" w:hAnsi="Times New Roman"/>
        </w:rPr>
        <w:t xml:space="preserve">, </w:t>
      </w:r>
      <w:r w:rsidR="00692E72" w:rsidRPr="00815252">
        <w:rPr>
          <w:rFonts w:ascii="Times New Roman" w:hAnsi="Times New Roman"/>
        </w:rPr>
        <w:t xml:space="preserve">2008; </w:t>
      </w:r>
      <w:r w:rsidR="00D5269D" w:rsidRPr="00815252">
        <w:rPr>
          <w:rFonts w:ascii="Times New Roman" w:hAnsi="Times New Roman"/>
        </w:rPr>
        <w:t>Jackson</w:t>
      </w:r>
      <w:r w:rsidR="004B6E86" w:rsidRPr="00815252">
        <w:rPr>
          <w:rFonts w:ascii="Times New Roman" w:hAnsi="Times New Roman"/>
        </w:rPr>
        <w:t xml:space="preserve">, </w:t>
      </w:r>
      <w:r w:rsidR="00692E72" w:rsidRPr="00815252">
        <w:rPr>
          <w:rFonts w:ascii="Times New Roman" w:hAnsi="Times New Roman"/>
        </w:rPr>
        <w:t xml:space="preserve">2009; </w:t>
      </w:r>
      <w:r w:rsidR="00AC0E90" w:rsidRPr="00815252">
        <w:rPr>
          <w:rFonts w:ascii="Times New Roman" w:hAnsi="Times New Roman"/>
        </w:rPr>
        <w:t xml:space="preserve">Hansen et al., 1997; </w:t>
      </w:r>
      <w:r w:rsidR="00453237" w:rsidRPr="00815252">
        <w:rPr>
          <w:rFonts w:ascii="Times New Roman" w:hAnsi="Times New Roman"/>
        </w:rPr>
        <w:t xml:space="preserve">Jacobson, 2002; </w:t>
      </w:r>
      <w:r w:rsidR="00692E72" w:rsidRPr="00815252">
        <w:rPr>
          <w:rFonts w:ascii="Times New Roman" w:hAnsi="Times New Roman"/>
        </w:rPr>
        <w:t>UNEP, 2011</w:t>
      </w:r>
      <w:r w:rsidR="0036216F" w:rsidRPr="00815252">
        <w:rPr>
          <w:rFonts w:ascii="Times New Roman" w:hAnsi="Times New Roman"/>
        </w:rPr>
        <w:t>; Shindell et al., 2012</w:t>
      </w:r>
      <w:r w:rsidR="00D5269D" w:rsidRPr="00815252">
        <w:rPr>
          <w:rFonts w:ascii="Times New Roman" w:hAnsi="Times New Roman"/>
        </w:rPr>
        <w:t>)</w:t>
      </w:r>
      <w:r w:rsidR="00685B60" w:rsidRPr="00815252">
        <w:rPr>
          <w:rFonts w:ascii="Times New Roman" w:hAnsi="Times New Roman"/>
        </w:rPr>
        <w:t xml:space="preserve">.  </w:t>
      </w:r>
      <w:r w:rsidR="00B0280B" w:rsidRPr="00815252">
        <w:rPr>
          <w:rFonts w:ascii="Times New Roman" w:hAnsi="Times New Roman"/>
        </w:rPr>
        <w:t xml:space="preserve">  </w:t>
      </w:r>
    </w:p>
    <w:p w14:paraId="0CE041AD" w14:textId="77777777" w:rsidR="00272D6C" w:rsidRPr="00815252" w:rsidRDefault="00272D6C" w:rsidP="00232E0F">
      <w:pPr>
        <w:spacing w:line="480" w:lineRule="auto"/>
        <w:rPr>
          <w:rFonts w:ascii="Times New Roman" w:hAnsi="Times New Roman"/>
        </w:rPr>
      </w:pPr>
    </w:p>
    <w:p w14:paraId="0711C51F" w14:textId="65AED93D" w:rsidR="009C7D8E" w:rsidRPr="00815252" w:rsidRDefault="00272D6C" w:rsidP="00232E0F">
      <w:pPr>
        <w:widowControl w:val="0"/>
        <w:autoSpaceDE w:val="0"/>
        <w:autoSpaceDN w:val="0"/>
        <w:adjustRightInd w:val="0"/>
        <w:spacing w:after="240" w:line="480" w:lineRule="auto"/>
        <w:rPr>
          <w:rFonts w:ascii="Times New Roman" w:hAnsi="Times New Roman" w:cs="Helvetica"/>
        </w:rPr>
      </w:pPr>
      <w:r w:rsidRPr="00815252">
        <w:rPr>
          <w:rFonts w:ascii="Times New Roman" w:hAnsi="Times New Roman" w:cs="Times New Roman"/>
        </w:rPr>
        <w:t>3</w:t>
      </w:r>
      <w:r w:rsidR="009C7D8E" w:rsidRPr="00815252">
        <w:rPr>
          <w:rFonts w:ascii="Times New Roman" w:hAnsi="Times New Roman" w:cs="Times New Roman"/>
        </w:rPr>
        <w:t xml:space="preserve">.  Metrics </w:t>
      </w:r>
    </w:p>
    <w:p w14:paraId="66CD49AD" w14:textId="2410DF52" w:rsidR="001A2122" w:rsidRPr="00815252" w:rsidRDefault="00873B89" w:rsidP="00232E0F">
      <w:pPr>
        <w:widowControl w:val="0"/>
        <w:autoSpaceDE w:val="0"/>
        <w:autoSpaceDN w:val="0"/>
        <w:adjustRightInd w:val="0"/>
        <w:spacing w:after="240" w:line="480" w:lineRule="auto"/>
        <w:rPr>
          <w:rFonts w:ascii="Times New Roman" w:hAnsi="Times New Roman" w:cs="Times New Roman"/>
          <w:color w:val="000000"/>
        </w:rPr>
      </w:pPr>
      <w:r w:rsidRPr="00815252">
        <w:rPr>
          <w:rFonts w:ascii="Times New Roman" w:hAnsi="Times New Roman" w:cs="Times New Roman"/>
          <w:color w:val="000000"/>
        </w:rPr>
        <w:t>Given the very broad diversity of anthropogenic substances with the potential to alter Earth’s climate (e.g., C</w:t>
      </w:r>
      <w:r w:rsidR="00D3459C" w:rsidRPr="00815252">
        <w:rPr>
          <w:rFonts w:ascii="Times New Roman" w:hAnsi="Times New Roman" w:cs="Times New Roman"/>
          <w:color w:val="000000"/>
        </w:rPr>
        <w:t>O</w:t>
      </w:r>
      <w:r w:rsidR="00D3459C" w:rsidRPr="00815252">
        <w:rPr>
          <w:rFonts w:ascii="Times New Roman" w:hAnsi="Times New Roman" w:cs="Times New Roman"/>
          <w:color w:val="000000"/>
          <w:vertAlign w:val="subscript"/>
        </w:rPr>
        <w:t>2</w:t>
      </w:r>
      <w:r w:rsidRPr="00815252">
        <w:rPr>
          <w:rFonts w:ascii="Times New Roman" w:hAnsi="Times New Roman" w:cs="Times New Roman"/>
          <w:color w:val="000000"/>
          <w:sz w:val="16"/>
          <w:szCs w:val="16"/>
        </w:rPr>
        <w:t xml:space="preserve">, </w:t>
      </w:r>
      <w:r w:rsidRPr="00815252">
        <w:rPr>
          <w:rFonts w:ascii="Times New Roman" w:hAnsi="Times New Roman" w:cs="Times New Roman"/>
          <w:color w:val="000000"/>
        </w:rPr>
        <w:t>C</w:t>
      </w:r>
      <w:r w:rsidR="00D3459C" w:rsidRPr="00815252">
        <w:rPr>
          <w:rFonts w:ascii="Times New Roman" w:hAnsi="Times New Roman" w:cs="Times New Roman"/>
          <w:color w:val="000000"/>
        </w:rPr>
        <w:t>H</w:t>
      </w:r>
      <w:r w:rsidR="00D3459C" w:rsidRPr="00815252">
        <w:rPr>
          <w:rFonts w:ascii="Times New Roman" w:hAnsi="Times New Roman" w:cs="Times New Roman"/>
          <w:color w:val="000000"/>
          <w:vertAlign w:val="subscript"/>
        </w:rPr>
        <w:t>4</w:t>
      </w:r>
      <w:r w:rsidRPr="00815252">
        <w:rPr>
          <w:rFonts w:ascii="Times New Roman" w:hAnsi="Times New Roman" w:cs="Times New Roman"/>
          <w:color w:val="000000"/>
        </w:rPr>
        <w:t xml:space="preserve">, </w:t>
      </w:r>
      <w:r w:rsidR="00D3459C" w:rsidRPr="00815252">
        <w:rPr>
          <w:rFonts w:ascii="Times New Roman" w:hAnsi="Times New Roman" w:cs="Times New Roman"/>
          <w:color w:val="000000"/>
        </w:rPr>
        <w:t>N</w:t>
      </w:r>
      <w:r w:rsidR="00D3459C" w:rsidRPr="00815252">
        <w:rPr>
          <w:rFonts w:ascii="Times New Roman" w:hAnsi="Times New Roman" w:cs="Times New Roman"/>
          <w:color w:val="000000"/>
          <w:vertAlign w:val="subscript"/>
        </w:rPr>
        <w:t>2</w:t>
      </w:r>
      <w:r w:rsidR="00D3459C" w:rsidRPr="00815252">
        <w:rPr>
          <w:rFonts w:ascii="Times New Roman" w:hAnsi="Times New Roman" w:cs="Times New Roman"/>
          <w:color w:val="000000"/>
        </w:rPr>
        <w:t>O</w:t>
      </w:r>
      <w:r w:rsidRPr="00815252">
        <w:rPr>
          <w:rFonts w:ascii="Times New Roman" w:hAnsi="Times New Roman" w:cs="Times New Roman"/>
          <w:color w:val="000000"/>
        </w:rPr>
        <w:t>, S</w:t>
      </w:r>
      <w:r w:rsidR="00AC0AE9" w:rsidRPr="00815252">
        <w:rPr>
          <w:rFonts w:ascii="Times New Roman" w:hAnsi="Times New Roman" w:cs="Times New Roman"/>
          <w:color w:val="000000"/>
        </w:rPr>
        <w:t>F</w:t>
      </w:r>
      <w:r w:rsidR="00AC0AE9" w:rsidRPr="00815252">
        <w:rPr>
          <w:rFonts w:ascii="Times New Roman" w:hAnsi="Times New Roman" w:cs="Times New Roman"/>
          <w:color w:val="000000"/>
          <w:vertAlign w:val="subscript"/>
        </w:rPr>
        <w:t>6</w:t>
      </w:r>
      <w:r w:rsidRPr="00815252">
        <w:rPr>
          <w:rFonts w:ascii="Times New Roman" w:hAnsi="Times New Roman" w:cs="Times New Roman"/>
          <w:color w:val="000000"/>
        </w:rPr>
        <w:t xml:space="preserve">, CFCs, HFC’s, absorbing and reflecting aerosols, chemical precursors, etc.), it is a challenging task to compare the climate effect of a unit emission of (for example) carbon dioxide, with one of methane or sulfur dioxide.  Nevertheless, there has been a demand for such comparisons, and various metrics have been proposed.  </w:t>
      </w:r>
      <w:r w:rsidR="00AB31F3" w:rsidRPr="00815252">
        <w:rPr>
          <w:rFonts w:ascii="Times New Roman" w:hAnsi="Times New Roman" w:cs="Times New Roman"/>
          <w:color w:val="000000"/>
        </w:rPr>
        <w:t>The p</w:t>
      </w:r>
      <w:r w:rsidR="00802C6C" w:rsidRPr="00815252">
        <w:rPr>
          <w:rFonts w:ascii="Times New Roman" w:hAnsi="Times New Roman" w:cs="Times New Roman"/>
          <w:color w:val="000000"/>
        </w:rPr>
        <w:t>urpose of such</w:t>
      </w:r>
      <w:r w:rsidR="00635188" w:rsidRPr="00815252">
        <w:rPr>
          <w:rFonts w:ascii="Times New Roman" w:hAnsi="Times New Roman" w:cs="Times New Roman"/>
          <w:color w:val="000000"/>
        </w:rPr>
        <w:t xml:space="preserve"> metric</w:t>
      </w:r>
      <w:r w:rsidR="00802C6C" w:rsidRPr="00815252">
        <w:rPr>
          <w:rFonts w:ascii="Times New Roman" w:hAnsi="Times New Roman" w:cs="Times New Roman"/>
          <w:color w:val="000000"/>
        </w:rPr>
        <w:t>s</w:t>
      </w:r>
      <w:r w:rsidR="00635188" w:rsidRPr="00815252">
        <w:rPr>
          <w:rFonts w:ascii="Times New Roman" w:hAnsi="Times New Roman" w:cs="Times New Roman"/>
          <w:color w:val="000000"/>
        </w:rPr>
        <w:t xml:space="preserve"> is to boil a complex set of influences down to a few</w:t>
      </w:r>
      <w:r w:rsidR="00802C6C" w:rsidRPr="00815252">
        <w:rPr>
          <w:rFonts w:ascii="Times New Roman" w:hAnsi="Times New Roman" w:cs="Times New Roman"/>
          <w:color w:val="000000"/>
        </w:rPr>
        <w:t xml:space="preserve"> </w:t>
      </w:r>
      <w:r w:rsidR="00635188" w:rsidRPr="00815252">
        <w:rPr>
          <w:rFonts w:ascii="Times New Roman" w:hAnsi="Times New Roman" w:cs="Times New Roman"/>
          <w:color w:val="000000"/>
        </w:rPr>
        <w:t>nu</w:t>
      </w:r>
      <w:r w:rsidR="00802C6C" w:rsidRPr="00815252">
        <w:rPr>
          <w:rFonts w:ascii="Times New Roman" w:hAnsi="Times New Roman" w:cs="Times New Roman"/>
          <w:color w:val="000000"/>
        </w:rPr>
        <w:t>mbers that can be used to aid</w:t>
      </w:r>
      <w:r w:rsidR="00395E5A" w:rsidRPr="00815252">
        <w:rPr>
          <w:rFonts w:ascii="Times New Roman" w:hAnsi="Times New Roman" w:cs="Times New Roman"/>
          <w:color w:val="000000"/>
        </w:rPr>
        <w:t xml:space="preserve"> </w:t>
      </w:r>
      <w:r w:rsidR="00635188" w:rsidRPr="00815252">
        <w:rPr>
          <w:rFonts w:ascii="Times New Roman" w:hAnsi="Times New Roman" w:cs="Times New Roman"/>
          <w:color w:val="000000"/>
        </w:rPr>
        <w:t>the proce</w:t>
      </w:r>
      <w:r w:rsidR="00F96395" w:rsidRPr="00815252">
        <w:rPr>
          <w:rFonts w:ascii="Times New Roman" w:hAnsi="Times New Roman" w:cs="Times New Roman"/>
          <w:color w:val="000000"/>
        </w:rPr>
        <w:t xml:space="preserve">ss of thinking about how different emissions choices would </w:t>
      </w:r>
      <w:r w:rsidR="00070407" w:rsidRPr="00815252">
        <w:rPr>
          <w:rFonts w:ascii="Times New Roman" w:hAnsi="Times New Roman" w:cs="Times New Roman"/>
          <w:color w:val="000000"/>
        </w:rPr>
        <w:t xml:space="preserve">affect future climate.  </w:t>
      </w:r>
      <w:r w:rsidR="00B521D9" w:rsidRPr="00815252">
        <w:rPr>
          <w:rFonts w:ascii="Times New Roman" w:hAnsi="Times New Roman" w:cs="Times New Roman"/>
          <w:color w:val="000000"/>
        </w:rPr>
        <w:t xml:space="preserve"> Among other uses, metrics </w:t>
      </w:r>
      <w:r w:rsidR="003854B9" w:rsidRPr="00815252">
        <w:rPr>
          <w:rFonts w:ascii="Times New Roman" w:hAnsi="Times New Roman" w:cs="Times New Roman"/>
          <w:color w:val="000000"/>
        </w:rPr>
        <w:t>have been used</w:t>
      </w:r>
      <w:r w:rsidR="00B521D9" w:rsidRPr="00815252">
        <w:rPr>
          <w:rFonts w:ascii="Times New Roman" w:hAnsi="Times New Roman" w:cs="Times New Roman"/>
          <w:color w:val="000000"/>
        </w:rPr>
        <w:t xml:space="preserve"> to</w:t>
      </w:r>
      <w:r w:rsidR="00802C6C" w:rsidRPr="00815252">
        <w:rPr>
          <w:rFonts w:ascii="Times New Roman" w:hAnsi="Times New Roman" w:cs="Times New Roman"/>
          <w:color w:val="000000"/>
        </w:rPr>
        <w:t xml:space="preserve"> </w:t>
      </w:r>
      <w:r w:rsidR="00635188" w:rsidRPr="00815252">
        <w:rPr>
          <w:rFonts w:ascii="Times New Roman" w:hAnsi="Times New Roman" w:cs="Times New Roman"/>
          <w:color w:val="000000"/>
        </w:rPr>
        <w:t>simplify the formulation of climate-related policy actions, climate-protection</w:t>
      </w:r>
      <w:r w:rsidR="00416197" w:rsidRPr="00815252">
        <w:rPr>
          <w:rFonts w:ascii="Times New Roman" w:hAnsi="Times New Roman" w:cs="Times New Roman"/>
          <w:color w:val="000000"/>
        </w:rPr>
        <w:t xml:space="preserve"> </w:t>
      </w:r>
      <w:r w:rsidR="00635188" w:rsidRPr="00815252">
        <w:rPr>
          <w:rFonts w:ascii="Times New Roman" w:hAnsi="Times New Roman" w:cs="Times New Roman"/>
          <w:color w:val="000000"/>
        </w:rPr>
        <w:t>treaties and emissions trading schemes.</w:t>
      </w:r>
      <w:r w:rsidR="00802C6C" w:rsidRPr="00815252">
        <w:rPr>
          <w:rFonts w:ascii="Times New Roman" w:hAnsi="Times New Roman" w:cs="Times New Roman"/>
          <w:color w:val="000000"/>
        </w:rPr>
        <w:t xml:space="preserve">  </w:t>
      </w:r>
      <w:r w:rsidR="000C036E" w:rsidRPr="00815252">
        <w:rPr>
          <w:rFonts w:ascii="Times New Roman" w:hAnsi="Times New Roman" w:cs="Times New Roman"/>
          <w:color w:val="000000"/>
        </w:rPr>
        <w:t xml:space="preserve">  </w:t>
      </w:r>
      <w:r w:rsidR="008F090B" w:rsidRPr="00815252">
        <w:rPr>
          <w:rFonts w:ascii="Times New Roman" w:hAnsi="Times New Roman" w:cs="Times New Roman"/>
          <w:color w:val="000000"/>
        </w:rPr>
        <w:t xml:space="preserve">We </w:t>
      </w:r>
      <w:r w:rsidR="004C4ED5" w:rsidRPr="00815252">
        <w:rPr>
          <w:rFonts w:ascii="Times New Roman" w:hAnsi="Times New Roman" w:cs="Times New Roman"/>
          <w:color w:val="000000"/>
        </w:rPr>
        <w:t>suggest</w:t>
      </w:r>
      <w:r w:rsidR="008F090B" w:rsidRPr="00815252">
        <w:rPr>
          <w:rFonts w:ascii="Times New Roman" w:hAnsi="Times New Roman" w:cs="Times New Roman"/>
          <w:color w:val="000000"/>
        </w:rPr>
        <w:t xml:space="preserve"> that t</w:t>
      </w:r>
      <w:r w:rsidR="006473B5" w:rsidRPr="00815252">
        <w:rPr>
          <w:rFonts w:ascii="Times New Roman" w:hAnsi="Times New Roman" w:cs="Times New Roman"/>
          <w:color w:val="000000"/>
        </w:rPr>
        <w:t>o the extent possible, a metric (or set of metrics) should not impose value judgments, least of all hidden value judgments</w:t>
      </w:r>
      <w:r w:rsidR="001F2BAA" w:rsidRPr="00815252">
        <w:rPr>
          <w:rFonts w:ascii="Times New Roman" w:hAnsi="Times New Roman" w:cs="Times New Roman"/>
          <w:color w:val="000000"/>
        </w:rPr>
        <w:t xml:space="preserve"> (see Fuglestvedt et al., 2003)</w:t>
      </w:r>
      <w:r w:rsidR="006473B5" w:rsidRPr="00815252">
        <w:rPr>
          <w:rFonts w:ascii="Times New Roman" w:hAnsi="Times New Roman" w:cs="Times New Roman"/>
          <w:color w:val="000000"/>
        </w:rPr>
        <w:t xml:space="preserve">. Metrics should provide a simplified </w:t>
      </w:r>
      <w:r w:rsidR="00DB3C64" w:rsidRPr="00815252">
        <w:rPr>
          <w:rFonts w:ascii="Times New Roman" w:hAnsi="Times New Roman" w:cs="Times New Roman"/>
          <w:color w:val="000000"/>
        </w:rPr>
        <w:t xml:space="preserve">yet clear </w:t>
      </w:r>
      <w:r w:rsidR="006473B5" w:rsidRPr="00815252">
        <w:rPr>
          <w:rFonts w:ascii="Times New Roman" w:hAnsi="Times New Roman" w:cs="Times New Roman"/>
          <w:color w:val="000000"/>
        </w:rPr>
        <w:t>set of tools that the policy makers can use to formu</w:t>
      </w:r>
      <w:r w:rsidR="000159D4" w:rsidRPr="00815252">
        <w:rPr>
          <w:rFonts w:ascii="Times New Roman" w:hAnsi="Times New Roman" w:cs="Times New Roman"/>
          <w:color w:val="000000"/>
        </w:rPr>
        <w:t>late policy implementations to achieve an agreed set of</w:t>
      </w:r>
      <w:r w:rsidR="006473B5" w:rsidRPr="00815252">
        <w:rPr>
          <w:rFonts w:ascii="Times New Roman" w:hAnsi="Times New Roman" w:cs="Times New Roman"/>
          <w:color w:val="000000"/>
        </w:rPr>
        <w:t xml:space="preserve"> climate protection ends. </w:t>
      </w:r>
    </w:p>
    <w:p w14:paraId="3365FDB7" w14:textId="77777777" w:rsidR="00E267FA" w:rsidRPr="00815252" w:rsidRDefault="00E267FA" w:rsidP="00232E0F">
      <w:pPr>
        <w:widowControl w:val="0"/>
        <w:autoSpaceDE w:val="0"/>
        <w:autoSpaceDN w:val="0"/>
        <w:adjustRightInd w:val="0"/>
        <w:spacing w:after="240" w:line="480" w:lineRule="auto"/>
        <w:rPr>
          <w:rFonts w:ascii="Times New Roman" w:hAnsi="Times New Roman" w:cs="Times New Roman"/>
          <w:color w:val="000000"/>
        </w:rPr>
      </w:pPr>
    </w:p>
    <w:p w14:paraId="6AC315B1" w14:textId="77777777" w:rsidR="00E267FA" w:rsidRPr="00815252" w:rsidRDefault="00E267FA" w:rsidP="00232E0F">
      <w:pPr>
        <w:widowControl w:val="0"/>
        <w:autoSpaceDE w:val="0"/>
        <w:autoSpaceDN w:val="0"/>
        <w:adjustRightInd w:val="0"/>
        <w:spacing w:after="240" w:line="480" w:lineRule="auto"/>
        <w:rPr>
          <w:rFonts w:ascii="Times New Roman" w:hAnsi="Times New Roman" w:cs="Times New Roman"/>
          <w:color w:val="000000"/>
        </w:rPr>
      </w:pPr>
    </w:p>
    <w:p w14:paraId="0B82FE6C" w14:textId="3B672FC1" w:rsidR="003C2C47" w:rsidRPr="00815252" w:rsidRDefault="003C2C47" w:rsidP="00232E0F">
      <w:pPr>
        <w:widowControl w:val="0"/>
        <w:autoSpaceDE w:val="0"/>
        <w:autoSpaceDN w:val="0"/>
        <w:adjustRightInd w:val="0"/>
        <w:spacing w:after="240" w:line="480" w:lineRule="auto"/>
        <w:rPr>
          <w:rFonts w:ascii="Times New Roman" w:hAnsi="Times New Roman" w:cs="Times New Roman"/>
          <w:color w:val="000000"/>
        </w:rPr>
      </w:pPr>
      <w:r w:rsidRPr="00815252">
        <w:rPr>
          <w:rFonts w:ascii="Times New Roman" w:hAnsi="Times New Roman" w:cs="Times New Roman"/>
          <w:color w:val="000000"/>
        </w:rPr>
        <w:t>3.1 Radiative forcing and CO</w:t>
      </w:r>
      <w:r w:rsidRPr="00815252">
        <w:rPr>
          <w:rFonts w:ascii="Times New Roman" w:hAnsi="Times New Roman" w:cs="Times New Roman"/>
          <w:color w:val="000000"/>
          <w:vertAlign w:val="subscript"/>
        </w:rPr>
        <w:t>2</w:t>
      </w:r>
      <w:r w:rsidRPr="00815252">
        <w:rPr>
          <w:rFonts w:ascii="Times New Roman" w:hAnsi="Times New Roman" w:cs="Times New Roman"/>
          <w:color w:val="000000"/>
        </w:rPr>
        <w:t>-equivalent concentration</w:t>
      </w:r>
    </w:p>
    <w:p w14:paraId="7A6F2F02" w14:textId="12ECEE66" w:rsidR="0017613E" w:rsidRPr="00815252" w:rsidRDefault="007638DD" w:rsidP="00232E0F">
      <w:pPr>
        <w:spacing w:line="480" w:lineRule="auto"/>
        <w:rPr>
          <w:rFonts w:ascii="Times New Roman" w:hAnsi="Times New Roman"/>
        </w:rPr>
      </w:pPr>
      <w:r w:rsidRPr="00815252">
        <w:rPr>
          <w:rFonts w:ascii="Times New Roman" w:hAnsi="Times New Roman"/>
        </w:rPr>
        <w:t xml:space="preserve">Radiative forcing </w:t>
      </w:r>
      <w:r w:rsidR="000822D9" w:rsidRPr="00815252">
        <w:rPr>
          <w:rFonts w:ascii="Times New Roman" w:hAnsi="Times New Roman"/>
        </w:rPr>
        <w:t xml:space="preserve">is </w:t>
      </w:r>
      <w:r w:rsidR="009B5B29" w:rsidRPr="00815252">
        <w:rPr>
          <w:rFonts w:ascii="Times New Roman" w:hAnsi="Times New Roman"/>
        </w:rPr>
        <w:t>one</w:t>
      </w:r>
      <w:r w:rsidRPr="00815252">
        <w:rPr>
          <w:rFonts w:ascii="Times New Roman" w:hAnsi="Times New Roman"/>
        </w:rPr>
        <w:t xml:space="preserve"> measure of the influence of the burden of a range of forcing agents on the Earth’s radiative budget at a given point in time. </w:t>
      </w:r>
      <w:r w:rsidR="00D71363" w:rsidRPr="00815252">
        <w:rPr>
          <w:rFonts w:ascii="Times New Roman" w:hAnsi="Times New Roman"/>
        </w:rPr>
        <w:t xml:space="preserve"> A closely related </w:t>
      </w:r>
      <w:r w:rsidR="00772BD1" w:rsidRPr="00815252">
        <w:rPr>
          <w:rFonts w:ascii="Times New Roman" w:hAnsi="Times New Roman"/>
        </w:rPr>
        <w:t>metric sometimes used</w:t>
      </w:r>
      <w:r w:rsidR="001A2122" w:rsidRPr="00815252">
        <w:rPr>
          <w:rFonts w:ascii="Times New Roman" w:hAnsi="Times New Roman"/>
        </w:rPr>
        <w:t xml:space="preserve"> to compare the relative effects of the range of forcing agents is to</w:t>
      </w:r>
      <w:r w:rsidR="00DD1BB6" w:rsidRPr="00815252">
        <w:rPr>
          <w:rFonts w:ascii="Times New Roman" w:hAnsi="Times New Roman"/>
        </w:rPr>
        <w:t xml:space="preserve"> express them as CO</w:t>
      </w:r>
      <w:r w:rsidR="00DD1BB6" w:rsidRPr="00815252">
        <w:rPr>
          <w:rFonts w:ascii="Times New Roman" w:hAnsi="Times New Roman"/>
          <w:vertAlign w:val="subscript"/>
        </w:rPr>
        <w:t>2</w:t>
      </w:r>
      <w:r w:rsidR="00DD1BB6" w:rsidRPr="00815252">
        <w:rPr>
          <w:rFonts w:ascii="Times New Roman" w:hAnsi="Times New Roman"/>
        </w:rPr>
        <w:t>-equivalent concentrations</w:t>
      </w:r>
      <w:r w:rsidR="001A2122" w:rsidRPr="00815252">
        <w:rPr>
          <w:rFonts w:ascii="Times New Roman" w:hAnsi="Times New Roman"/>
        </w:rPr>
        <w:t>, which is the concentration of CO</w:t>
      </w:r>
      <w:r w:rsidR="001A2122" w:rsidRPr="00815252">
        <w:rPr>
          <w:rFonts w:ascii="Times New Roman" w:hAnsi="Times New Roman"/>
          <w:vertAlign w:val="subscript"/>
        </w:rPr>
        <w:t>2</w:t>
      </w:r>
      <w:r w:rsidR="001A2122" w:rsidRPr="00815252">
        <w:rPr>
          <w:rFonts w:ascii="Times New Roman" w:hAnsi="Times New Roman"/>
        </w:rPr>
        <w:t xml:space="preserve"> that would cause the same radiative forcing </w:t>
      </w:r>
      <w:r w:rsidR="00C0140F" w:rsidRPr="00815252">
        <w:rPr>
          <w:rFonts w:ascii="Times New Roman" w:hAnsi="Times New Roman"/>
        </w:rPr>
        <w:t xml:space="preserve">at the chosen time </w:t>
      </w:r>
      <w:r w:rsidR="001A2122" w:rsidRPr="00815252">
        <w:rPr>
          <w:rFonts w:ascii="Times New Roman" w:hAnsi="Times New Roman"/>
        </w:rPr>
        <w:t>as a given mix of CO</w:t>
      </w:r>
      <w:r w:rsidR="001A2122" w:rsidRPr="00815252">
        <w:rPr>
          <w:rFonts w:ascii="Times New Roman" w:hAnsi="Times New Roman"/>
          <w:vertAlign w:val="subscript"/>
        </w:rPr>
        <w:t>2</w:t>
      </w:r>
      <w:r w:rsidR="001A2122" w:rsidRPr="00815252">
        <w:rPr>
          <w:rFonts w:ascii="Times New Roman" w:hAnsi="Times New Roman"/>
        </w:rPr>
        <w:t xml:space="preserve"> and other chemicals (including greenhouse gases and aerosols).     </w:t>
      </w:r>
    </w:p>
    <w:p w14:paraId="2F4C2ACB" w14:textId="77777777" w:rsidR="0017613E" w:rsidRPr="00815252" w:rsidRDefault="0017613E" w:rsidP="00232E0F">
      <w:pPr>
        <w:spacing w:line="480" w:lineRule="auto"/>
        <w:rPr>
          <w:rFonts w:ascii="Times New Roman" w:hAnsi="Times New Roman"/>
        </w:rPr>
      </w:pPr>
    </w:p>
    <w:p w14:paraId="2A8683C0" w14:textId="365419E4" w:rsidR="00BB52EE" w:rsidRPr="00815252" w:rsidRDefault="001A2122" w:rsidP="00232E0F">
      <w:pPr>
        <w:spacing w:line="480" w:lineRule="auto"/>
        <w:rPr>
          <w:rFonts w:ascii="Times New Roman" w:hAnsi="Times New Roman"/>
        </w:rPr>
      </w:pPr>
      <w:r w:rsidRPr="00815252">
        <w:rPr>
          <w:rFonts w:ascii="Times New Roman" w:hAnsi="Times New Roman"/>
        </w:rPr>
        <w:t>Figure 2 shows the CO</w:t>
      </w:r>
      <w:r w:rsidRPr="00815252">
        <w:rPr>
          <w:rFonts w:ascii="Times New Roman" w:hAnsi="Times New Roman"/>
          <w:vertAlign w:val="subscript"/>
        </w:rPr>
        <w:t>2</w:t>
      </w:r>
      <w:r w:rsidRPr="00815252">
        <w:rPr>
          <w:rFonts w:ascii="Times New Roman" w:hAnsi="Times New Roman"/>
        </w:rPr>
        <w:t xml:space="preserve">-equivalent concentration estimates for a range of major forcing agents based on radiative forcing for 2005 </w:t>
      </w:r>
      <w:r w:rsidR="0057425E" w:rsidRPr="00815252">
        <w:rPr>
          <w:rFonts w:ascii="Times New Roman" w:hAnsi="Times New Roman"/>
        </w:rPr>
        <w:t xml:space="preserve">from </w:t>
      </w:r>
      <w:r w:rsidR="0030736F" w:rsidRPr="00815252">
        <w:rPr>
          <w:rFonts w:ascii="Times New Roman" w:hAnsi="Times New Roman"/>
        </w:rPr>
        <w:t xml:space="preserve">Forster et al. (2007), </w:t>
      </w:r>
      <w:r w:rsidRPr="00815252">
        <w:rPr>
          <w:rFonts w:ascii="Times New Roman" w:hAnsi="Times New Roman"/>
        </w:rPr>
        <w:t>as given in NRC (201</w:t>
      </w:r>
      <w:r w:rsidR="00321628" w:rsidRPr="00815252">
        <w:rPr>
          <w:rFonts w:ascii="Times New Roman" w:hAnsi="Times New Roman"/>
        </w:rPr>
        <w:t>1</w:t>
      </w:r>
      <w:r w:rsidRPr="00815252">
        <w:rPr>
          <w:rFonts w:ascii="Times New Roman" w:hAnsi="Times New Roman"/>
        </w:rPr>
        <w:t>).    The figure shows that among the major forcing agents, by far the largest uncertainties stem from aerosols.    Because aerosols represent a substantial negative forcing (cooling effect), this leads to large uncertainty in the net total CO</w:t>
      </w:r>
      <w:r w:rsidRPr="00815252">
        <w:rPr>
          <w:rFonts w:ascii="Times New Roman" w:hAnsi="Times New Roman"/>
          <w:vertAlign w:val="subscript"/>
        </w:rPr>
        <w:t>2</w:t>
      </w:r>
      <w:r w:rsidRPr="00815252">
        <w:rPr>
          <w:rFonts w:ascii="Times New Roman" w:hAnsi="Times New Roman"/>
        </w:rPr>
        <w:t>-equivalent concentration that is driving current observed global c</w:t>
      </w:r>
      <w:r w:rsidR="00A2054F" w:rsidRPr="00815252">
        <w:rPr>
          <w:rFonts w:ascii="Times New Roman" w:hAnsi="Times New Roman"/>
        </w:rPr>
        <w:t>limate change</w:t>
      </w:r>
      <w:r w:rsidR="00842A74" w:rsidRPr="00815252">
        <w:rPr>
          <w:rFonts w:ascii="Times New Roman" w:hAnsi="Times New Roman"/>
        </w:rPr>
        <w:t>.</w:t>
      </w:r>
      <w:r w:rsidR="0017613E" w:rsidRPr="00815252">
        <w:rPr>
          <w:rFonts w:ascii="Times New Roman" w:hAnsi="Times New Roman"/>
        </w:rPr>
        <w:t xml:space="preserve">  </w:t>
      </w:r>
      <w:r w:rsidR="000916B6" w:rsidRPr="00815252">
        <w:rPr>
          <w:rFonts w:ascii="Times New Roman" w:hAnsi="Times New Roman"/>
        </w:rPr>
        <w:t>Current warming represents a transient response that is about half as large as it would become in the long term quasi-equilibrium state if radiative forcing were to be stabilized</w:t>
      </w:r>
      <w:r w:rsidR="0085336B" w:rsidRPr="00815252">
        <w:rPr>
          <w:rFonts w:ascii="Times New Roman" w:hAnsi="Times New Roman"/>
        </w:rPr>
        <w:t xml:space="preserve"> (NRC, 2011)</w:t>
      </w:r>
      <w:r w:rsidR="00315C41" w:rsidRPr="00815252">
        <w:rPr>
          <w:rFonts w:ascii="Times New Roman" w:hAnsi="Times New Roman"/>
        </w:rPr>
        <w:t>. Therefore, u</w:t>
      </w:r>
      <w:r w:rsidR="00E31284" w:rsidRPr="00815252">
        <w:rPr>
          <w:rFonts w:ascii="Times New Roman" w:hAnsi="Times New Roman"/>
        </w:rPr>
        <w:t>ncertainties in today’s</w:t>
      </w:r>
      <w:r w:rsidR="000916B6" w:rsidRPr="00815252">
        <w:rPr>
          <w:rFonts w:ascii="Times New Roman" w:hAnsi="Times New Roman"/>
        </w:rPr>
        <w:t xml:space="preserve"> total CO</w:t>
      </w:r>
      <w:r w:rsidR="000916B6" w:rsidRPr="00815252">
        <w:rPr>
          <w:rFonts w:ascii="Times New Roman" w:hAnsi="Times New Roman"/>
          <w:vertAlign w:val="subscript"/>
        </w:rPr>
        <w:t>2</w:t>
      </w:r>
      <w:r w:rsidR="000916B6" w:rsidRPr="00815252">
        <w:rPr>
          <w:rFonts w:ascii="Times New Roman" w:hAnsi="Times New Roman"/>
        </w:rPr>
        <w:t xml:space="preserve">-equivalent concentration imply large uncertainties in how close current loadings of forcing agents </w:t>
      </w:r>
      <w:r w:rsidR="00510314" w:rsidRPr="00815252">
        <w:rPr>
          <w:rFonts w:ascii="Times New Roman" w:hAnsi="Times New Roman"/>
        </w:rPr>
        <w:t>may be</w:t>
      </w:r>
      <w:r w:rsidR="000916B6" w:rsidRPr="00815252">
        <w:rPr>
          <w:rFonts w:ascii="Times New Roman" w:hAnsi="Times New Roman"/>
        </w:rPr>
        <w:t xml:space="preserve"> to eventually warming the climate by more than </w:t>
      </w:r>
      <w:r w:rsidR="007137F9" w:rsidRPr="00815252">
        <w:rPr>
          <w:rFonts w:ascii="Times New Roman" w:hAnsi="Times New Roman"/>
        </w:rPr>
        <w:t>the 2°C target</w:t>
      </w:r>
      <w:r w:rsidR="00166783" w:rsidRPr="00815252">
        <w:rPr>
          <w:rFonts w:ascii="Times New Roman" w:hAnsi="Times New Roman"/>
        </w:rPr>
        <w:t xml:space="preserve"> noted in the Copenhagen </w:t>
      </w:r>
      <w:r w:rsidR="00F309D3" w:rsidRPr="00815252">
        <w:rPr>
          <w:rFonts w:ascii="Times New Roman" w:hAnsi="Times New Roman"/>
        </w:rPr>
        <w:t>A</w:t>
      </w:r>
      <w:r w:rsidR="00166783" w:rsidRPr="00815252">
        <w:rPr>
          <w:rFonts w:ascii="Times New Roman" w:hAnsi="Times New Roman"/>
        </w:rPr>
        <w:t xml:space="preserve">ccord.  </w:t>
      </w:r>
      <w:r w:rsidR="005141A6" w:rsidRPr="00815252">
        <w:rPr>
          <w:rFonts w:ascii="Times New Roman" w:hAnsi="Times New Roman"/>
        </w:rPr>
        <w:t>As Figure 2 shows, uncertainties in aerosols dominate the uncertainties in total net radiative forcing or total CO</w:t>
      </w:r>
      <w:r w:rsidR="005141A6" w:rsidRPr="00815252">
        <w:rPr>
          <w:rFonts w:ascii="Times New Roman" w:hAnsi="Times New Roman"/>
          <w:vertAlign w:val="subscript"/>
        </w:rPr>
        <w:t>2</w:t>
      </w:r>
      <w:r w:rsidR="005141A6" w:rsidRPr="00815252">
        <w:rPr>
          <w:rFonts w:ascii="Times New Roman" w:hAnsi="Times New Roman"/>
        </w:rPr>
        <w:t xml:space="preserve">-equivalent concentration.   If aerosol forcing is large, then much of the radiative effect of increases in greenhouse gases is </w:t>
      </w:r>
      <w:r w:rsidR="00BA74F5" w:rsidRPr="00815252">
        <w:rPr>
          <w:rFonts w:ascii="Times New Roman" w:hAnsi="Times New Roman"/>
        </w:rPr>
        <w:t xml:space="preserve">currently </w:t>
      </w:r>
      <w:r w:rsidR="005141A6" w:rsidRPr="00815252">
        <w:rPr>
          <w:rFonts w:ascii="Times New Roman" w:hAnsi="Times New Roman"/>
        </w:rPr>
        <w:t>being masked by cooling, implyi</w:t>
      </w:r>
      <w:r w:rsidR="00863830" w:rsidRPr="00815252">
        <w:rPr>
          <w:rFonts w:ascii="Times New Roman" w:hAnsi="Times New Roman"/>
        </w:rPr>
        <w:t>ng a larger climate sensitivity and far greater risk of large future climate change than if aerosol forcing is small</w:t>
      </w:r>
      <w:r w:rsidR="00966EC8" w:rsidRPr="00815252">
        <w:rPr>
          <w:rFonts w:ascii="Times New Roman" w:hAnsi="Times New Roman"/>
        </w:rPr>
        <w:t>.</w:t>
      </w:r>
    </w:p>
    <w:p w14:paraId="118A0612" w14:textId="77777777" w:rsidR="00BB52EE" w:rsidRPr="00815252" w:rsidRDefault="00BB52EE" w:rsidP="00232E0F">
      <w:pPr>
        <w:spacing w:line="480" w:lineRule="auto"/>
        <w:rPr>
          <w:rFonts w:ascii="Times New Roman" w:hAnsi="Times New Roman"/>
        </w:rPr>
      </w:pPr>
    </w:p>
    <w:p w14:paraId="7717A5B2" w14:textId="55B73FB6" w:rsidR="00BB52EE" w:rsidRPr="00815252" w:rsidRDefault="00BB52EE"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rPr>
        <w:t>A key limitation of radiative forcing or CO</w:t>
      </w:r>
      <w:r w:rsidRPr="00815252">
        <w:rPr>
          <w:rFonts w:ascii="Times New Roman" w:hAnsi="Times New Roman"/>
          <w:vertAlign w:val="subscript"/>
        </w:rPr>
        <w:t>2</w:t>
      </w:r>
      <w:r w:rsidRPr="00815252">
        <w:rPr>
          <w:rFonts w:ascii="Times New Roman" w:hAnsi="Times New Roman"/>
        </w:rPr>
        <w:t xml:space="preserve">-equivalent concentrations </w:t>
      </w:r>
      <w:r w:rsidR="00190876" w:rsidRPr="00815252">
        <w:rPr>
          <w:rFonts w:ascii="Times New Roman" w:hAnsi="Times New Roman"/>
        </w:rPr>
        <w:t xml:space="preserve">as metrics </w:t>
      </w:r>
      <w:r w:rsidRPr="00815252">
        <w:rPr>
          <w:rFonts w:ascii="Times New Roman" w:hAnsi="Times New Roman"/>
        </w:rPr>
        <w:t>is that they do not include</w:t>
      </w:r>
      <w:r w:rsidR="00953929" w:rsidRPr="00815252">
        <w:rPr>
          <w:rFonts w:ascii="Times New Roman" w:hAnsi="Times New Roman"/>
        </w:rPr>
        <w:t xml:space="preserve"> any</w:t>
      </w:r>
      <w:r w:rsidRPr="00815252">
        <w:rPr>
          <w:rFonts w:ascii="Times New Roman" w:hAnsi="Times New Roman"/>
        </w:rPr>
        <w:t xml:space="preserve"> information about the time scale of t</w:t>
      </w:r>
      <w:r w:rsidR="007401B5" w:rsidRPr="00815252">
        <w:rPr>
          <w:rFonts w:ascii="Times New Roman" w:hAnsi="Times New Roman"/>
        </w:rPr>
        <w:t>h</w:t>
      </w:r>
      <w:r w:rsidR="003C605E" w:rsidRPr="00815252">
        <w:rPr>
          <w:rFonts w:ascii="Times New Roman" w:hAnsi="Times New Roman"/>
        </w:rPr>
        <w:t>e impact of the forcing agent.  For example, t</w:t>
      </w:r>
      <w:r w:rsidR="007401B5" w:rsidRPr="00815252">
        <w:rPr>
          <w:rFonts w:ascii="Times New Roman" w:hAnsi="Times New Roman"/>
        </w:rPr>
        <w:t>he</w:t>
      </w:r>
      <w:r w:rsidRPr="00815252">
        <w:rPr>
          <w:rFonts w:ascii="Times New Roman" w:hAnsi="Times New Roman"/>
        </w:rPr>
        <w:t xml:space="preserve"> radiative forcing for a very short-lived forci</w:t>
      </w:r>
      <w:r w:rsidR="00D24A08" w:rsidRPr="00815252">
        <w:rPr>
          <w:rFonts w:ascii="Times New Roman" w:hAnsi="Times New Roman"/>
        </w:rPr>
        <w:t>ng agent may be very high at a given</w:t>
      </w:r>
      <w:r w:rsidRPr="00815252">
        <w:rPr>
          <w:rFonts w:ascii="Times New Roman" w:hAnsi="Times New Roman"/>
        </w:rPr>
        <w:t xml:space="preserve"> time but </w:t>
      </w:r>
      <w:r w:rsidR="004C720C" w:rsidRPr="00815252">
        <w:rPr>
          <w:rFonts w:ascii="Times New Roman" w:hAnsi="Times New Roman"/>
        </w:rPr>
        <w:t xml:space="preserve">would </w:t>
      </w:r>
      <w:r w:rsidR="002A34FD" w:rsidRPr="00815252">
        <w:rPr>
          <w:rFonts w:ascii="Times New Roman" w:hAnsi="Times New Roman"/>
        </w:rPr>
        <w:t xml:space="preserve">drop rapidly </w:t>
      </w:r>
      <w:r w:rsidRPr="00815252">
        <w:rPr>
          <w:rFonts w:ascii="Times New Roman" w:hAnsi="Times New Roman"/>
        </w:rPr>
        <w:t xml:space="preserve">if emissions </w:t>
      </w:r>
      <w:r w:rsidR="00503906" w:rsidRPr="00815252">
        <w:rPr>
          <w:rFonts w:ascii="Times New Roman" w:hAnsi="Times New Roman"/>
        </w:rPr>
        <w:t xml:space="preserve">were to </w:t>
      </w:r>
      <w:r w:rsidR="002A34FD" w:rsidRPr="00815252">
        <w:rPr>
          <w:rFonts w:ascii="Times New Roman" w:hAnsi="Times New Roman"/>
        </w:rPr>
        <w:t>decrease</w:t>
      </w:r>
      <w:r w:rsidRPr="00815252">
        <w:rPr>
          <w:rFonts w:ascii="Times New Roman" w:hAnsi="Times New Roman"/>
        </w:rPr>
        <w:t xml:space="preserve">, while a longer-lived constituent implies a commitment to </w:t>
      </w:r>
      <w:r w:rsidR="00520EE8" w:rsidRPr="00815252">
        <w:rPr>
          <w:rFonts w:ascii="Times New Roman" w:hAnsi="Times New Roman"/>
        </w:rPr>
        <w:t xml:space="preserve">further </w:t>
      </w:r>
      <w:r w:rsidRPr="00815252">
        <w:rPr>
          <w:rFonts w:ascii="Times New Roman" w:hAnsi="Times New Roman"/>
        </w:rPr>
        <w:t xml:space="preserve">climate change </w:t>
      </w:r>
      <w:r w:rsidR="00520EE8" w:rsidRPr="00815252">
        <w:rPr>
          <w:rFonts w:ascii="Times New Roman" w:hAnsi="Times New Roman"/>
        </w:rPr>
        <w:t xml:space="preserve">even </w:t>
      </w:r>
      <w:r w:rsidR="002502A6" w:rsidRPr="00815252">
        <w:rPr>
          <w:rFonts w:ascii="Times New Roman" w:hAnsi="Times New Roman"/>
        </w:rPr>
        <w:t>if emissions were to stop altogether.</w:t>
      </w:r>
    </w:p>
    <w:p w14:paraId="4D3C5A7C" w14:textId="77777777" w:rsidR="00642334" w:rsidRPr="00815252" w:rsidRDefault="00642334" w:rsidP="00232E0F">
      <w:pPr>
        <w:widowControl w:val="0"/>
        <w:autoSpaceDE w:val="0"/>
        <w:autoSpaceDN w:val="0"/>
        <w:adjustRightInd w:val="0"/>
        <w:spacing w:line="480" w:lineRule="auto"/>
        <w:rPr>
          <w:rFonts w:ascii="Times New Roman" w:hAnsi="Times New Roman" w:cs="Times New Roman"/>
          <w:color w:val="000000"/>
        </w:rPr>
      </w:pPr>
    </w:p>
    <w:p w14:paraId="0600015E" w14:textId="52440F50" w:rsidR="000916B6" w:rsidRPr="00815252" w:rsidRDefault="000916B6" w:rsidP="00232E0F">
      <w:pPr>
        <w:spacing w:line="480" w:lineRule="auto"/>
        <w:rPr>
          <w:rFonts w:ascii="Times New Roman" w:hAnsi="Times New Roman"/>
        </w:rPr>
      </w:pPr>
      <w:r w:rsidRPr="00815252">
        <w:rPr>
          <w:rFonts w:ascii="Times New Roman" w:hAnsi="Times New Roman"/>
        </w:rPr>
        <w:t xml:space="preserve">Insofar as short-lived aerosols produce a cooling, </w:t>
      </w:r>
      <w:r w:rsidR="00F62B6D" w:rsidRPr="00815252">
        <w:rPr>
          <w:rFonts w:ascii="Times New Roman" w:hAnsi="Times New Roman"/>
        </w:rPr>
        <w:t>their</w:t>
      </w:r>
      <w:r w:rsidRPr="00815252">
        <w:rPr>
          <w:rFonts w:ascii="Times New Roman" w:hAnsi="Times New Roman"/>
        </w:rPr>
        <w:t xml:space="preserve"> masking </w:t>
      </w:r>
      <w:r w:rsidR="00F62B6D" w:rsidRPr="00815252">
        <w:rPr>
          <w:rFonts w:ascii="Times New Roman" w:hAnsi="Times New Roman"/>
        </w:rPr>
        <w:t xml:space="preserve">of </w:t>
      </w:r>
      <w:r w:rsidRPr="00815252">
        <w:rPr>
          <w:rFonts w:ascii="Times New Roman" w:hAnsi="Times New Roman"/>
        </w:rPr>
        <w:t>a part of the impact of the large lo</w:t>
      </w:r>
      <w:r w:rsidR="00E67421" w:rsidRPr="00815252">
        <w:rPr>
          <w:rFonts w:ascii="Times New Roman" w:hAnsi="Times New Roman"/>
        </w:rPr>
        <w:t>ad of long-lived warming agents</w:t>
      </w:r>
      <w:r w:rsidR="00F62B6D" w:rsidRPr="00815252">
        <w:rPr>
          <w:rFonts w:ascii="Times New Roman" w:hAnsi="Times New Roman"/>
        </w:rPr>
        <w:t xml:space="preserve"> implies</w:t>
      </w:r>
      <w:r w:rsidRPr="00815252">
        <w:rPr>
          <w:rFonts w:ascii="Times New Roman" w:hAnsi="Times New Roman"/>
        </w:rPr>
        <w:t xml:space="preserve"> that an unseen long-term commitment has already been made to more </w:t>
      </w:r>
      <w:r w:rsidR="00CB068B" w:rsidRPr="00815252">
        <w:rPr>
          <w:rFonts w:ascii="Times New Roman" w:hAnsi="Times New Roman"/>
        </w:rPr>
        <w:t xml:space="preserve">future </w:t>
      </w:r>
      <w:r w:rsidRPr="00815252">
        <w:rPr>
          <w:rFonts w:ascii="Times New Roman" w:hAnsi="Times New Roman"/>
        </w:rPr>
        <w:t>warming (</w:t>
      </w:r>
      <w:r w:rsidR="00E67421" w:rsidRPr="00815252">
        <w:rPr>
          <w:rFonts w:ascii="Times New Roman" w:hAnsi="Times New Roman"/>
        </w:rPr>
        <w:t>e.g.</w:t>
      </w:r>
      <w:r w:rsidR="004C720C" w:rsidRPr="00815252">
        <w:rPr>
          <w:rFonts w:ascii="Times New Roman" w:hAnsi="Times New Roman"/>
        </w:rPr>
        <w:t xml:space="preserve"> Armour and Roe, 2011;  </w:t>
      </w:r>
      <w:r w:rsidR="008E0C0F" w:rsidRPr="00815252">
        <w:rPr>
          <w:rFonts w:ascii="Times New Roman" w:hAnsi="Times New Roman"/>
        </w:rPr>
        <w:t>Ramanathan and Feng, 2008</w:t>
      </w:r>
      <w:r w:rsidRPr="00815252">
        <w:rPr>
          <w:rFonts w:ascii="Times New Roman" w:hAnsi="Times New Roman"/>
        </w:rPr>
        <w:t xml:space="preserve">); Hansen describes this as a </w:t>
      </w:r>
      <w:r w:rsidR="008215CA" w:rsidRPr="00815252">
        <w:rPr>
          <w:rFonts w:ascii="Times New Roman" w:hAnsi="Times New Roman"/>
        </w:rPr>
        <w:t>“</w:t>
      </w:r>
      <w:r w:rsidRPr="00815252">
        <w:rPr>
          <w:rFonts w:ascii="Times New Roman" w:hAnsi="Times New Roman"/>
        </w:rPr>
        <w:t>Faustian bargain</w:t>
      </w:r>
      <w:r w:rsidR="008215CA" w:rsidRPr="00815252">
        <w:rPr>
          <w:rFonts w:ascii="Times New Roman" w:hAnsi="Times New Roman"/>
        </w:rPr>
        <w:t>”</w:t>
      </w:r>
      <w:r w:rsidRPr="00815252">
        <w:rPr>
          <w:rFonts w:ascii="Times New Roman" w:hAnsi="Times New Roman"/>
        </w:rPr>
        <w:t xml:space="preserve">, </w:t>
      </w:r>
      <w:r w:rsidR="002F5054" w:rsidRPr="00815252">
        <w:rPr>
          <w:rFonts w:ascii="Times New Roman" w:hAnsi="Times New Roman"/>
        </w:rPr>
        <w:t>since</w:t>
      </w:r>
      <w:r w:rsidRPr="00815252">
        <w:rPr>
          <w:rFonts w:ascii="Times New Roman" w:hAnsi="Times New Roman"/>
        </w:rPr>
        <w:t xml:space="preserve"> short-lived aeros</w:t>
      </w:r>
      <w:r w:rsidR="007B460F" w:rsidRPr="00815252">
        <w:rPr>
          <w:rFonts w:ascii="Times New Roman" w:hAnsi="Times New Roman"/>
        </w:rPr>
        <w:t xml:space="preserve">ol masking </w:t>
      </w:r>
      <w:r w:rsidR="003A4478" w:rsidRPr="00815252">
        <w:rPr>
          <w:rFonts w:ascii="Times New Roman" w:hAnsi="Times New Roman"/>
        </w:rPr>
        <w:t xml:space="preserve">can </w:t>
      </w:r>
      <w:r w:rsidR="002F5054" w:rsidRPr="00815252">
        <w:rPr>
          <w:rFonts w:ascii="Times New Roman" w:hAnsi="Times New Roman"/>
        </w:rPr>
        <w:t>be accompanied by</w:t>
      </w:r>
      <w:r w:rsidRPr="00815252">
        <w:rPr>
          <w:rFonts w:ascii="Times New Roman" w:hAnsi="Times New Roman"/>
        </w:rPr>
        <w:t xml:space="preserve"> </w:t>
      </w:r>
      <w:r w:rsidR="002F5054" w:rsidRPr="00815252">
        <w:rPr>
          <w:rFonts w:ascii="Times New Roman" w:hAnsi="Times New Roman"/>
        </w:rPr>
        <w:t xml:space="preserve">accumulation of </w:t>
      </w:r>
      <w:r w:rsidRPr="00815252">
        <w:rPr>
          <w:rFonts w:ascii="Times New Roman" w:hAnsi="Times New Roman"/>
        </w:rPr>
        <w:t xml:space="preserve">more long-lasting and hence ultimately more dangerous levels of carbon dioxide </w:t>
      </w:r>
      <w:r w:rsidR="00E74576" w:rsidRPr="00815252">
        <w:rPr>
          <w:rFonts w:ascii="Times New Roman" w:hAnsi="Times New Roman"/>
        </w:rPr>
        <w:t xml:space="preserve">and other long-lived greenhouse gases </w:t>
      </w:r>
      <w:r w:rsidRPr="00815252">
        <w:rPr>
          <w:rFonts w:ascii="Times New Roman" w:hAnsi="Times New Roman"/>
        </w:rPr>
        <w:t>in the atmosphere</w:t>
      </w:r>
      <w:r w:rsidR="00D26DEA" w:rsidRPr="00815252">
        <w:rPr>
          <w:rFonts w:ascii="Times New Roman" w:hAnsi="Times New Roman"/>
        </w:rPr>
        <w:t xml:space="preserve"> (e.g., Hansen and Lacis, 1990)</w:t>
      </w:r>
      <w:r w:rsidRPr="00815252">
        <w:rPr>
          <w:rFonts w:ascii="Times New Roman" w:hAnsi="Times New Roman"/>
        </w:rPr>
        <w:t xml:space="preserve">. </w:t>
      </w:r>
      <w:r w:rsidR="00E74576" w:rsidRPr="00815252">
        <w:rPr>
          <w:rFonts w:ascii="Times New Roman" w:hAnsi="Times New Roman"/>
        </w:rPr>
        <w:t xml:space="preserve">   </w:t>
      </w:r>
    </w:p>
    <w:p w14:paraId="3CEB8720" w14:textId="77777777" w:rsidR="00144483" w:rsidRPr="00815252" w:rsidRDefault="00144483" w:rsidP="00232E0F">
      <w:pPr>
        <w:widowControl w:val="0"/>
        <w:autoSpaceDE w:val="0"/>
        <w:autoSpaceDN w:val="0"/>
        <w:adjustRightInd w:val="0"/>
        <w:spacing w:line="480" w:lineRule="auto"/>
        <w:rPr>
          <w:rFonts w:ascii="Times New Roman" w:hAnsi="Times New Roman" w:cs="Times New Roman"/>
          <w:color w:val="000000"/>
        </w:rPr>
      </w:pPr>
    </w:p>
    <w:p w14:paraId="3A99AFFA" w14:textId="4FAB122F" w:rsidR="003042D3" w:rsidRPr="00815252" w:rsidRDefault="00F74430"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 xml:space="preserve">It is evident that other metrics </w:t>
      </w:r>
      <w:r w:rsidR="00CD0805" w:rsidRPr="00815252">
        <w:rPr>
          <w:rFonts w:ascii="Times New Roman" w:hAnsi="Times New Roman" w:cs="Times New Roman"/>
          <w:color w:val="000000"/>
        </w:rPr>
        <w:t xml:space="preserve">beyond radiative forcing </w:t>
      </w:r>
      <w:r w:rsidRPr="00815252">
        <w:rPr>
          <w:rFonts w:ascii="Times New Roman" w:hAnsi="Times New Roman" w:cs="Times New Roman"/>
          <w:color w:val="000000"/>
        </w:rPr>
        <w:t xml:space="preserve">are needed to capture temporal aspects of the climate change problem.  One needs to compare not only the effect of various substances on today’s climate change but </w:t>
      </w:r>
      <w:r w:rsidR="00EC0355" w:rsidRPr="00815252">
        <w:rPr>
          <w:rFonts w:ascii="Times New Roman" w:hAnsi="Times New Roman" w:cs="Times New Roman"/>
          <w:color w:val="000000"/>
        </w:rPr>
        <w:t xml:space="preserve">also how current and past emissions </w:t>
      </w:r>
      <w:r w:rsidRPr="00815252">
        <w:rPr>
          <w:rFonts w:ascii="Times New Roman" w:hAnsi="Times New Roman" w:cs="Times New Roman"/>
          <w:color w:val="000000"/>
        </w:rPr>
        <w:t xml:space="preserve">affect future climate change. </w:t>
      </w:r>
      <w:r w:rsidR="00F075CB" w:rsidRPr="00815252">
        <w:rPr>
          <w:rFonts w:ascii="Times New Roman" w:hAnsi="Times New Roman" w:cs="Times New Roman"/>
          <w:color w:val="000000"/>
        </w:rPr>
        <w:t xml:space="preserve"> </w:t>
      </w:r>
      <w:r w:rsidRPr="00815252">
        <w:rPr>
          <w:rFonts w:ascii="Times New Roman" w:hAnsi="Times New Roman" w:cs="Times New Roman"/>
          <w:color w:val="000000"/>
        </w:rPr>
        <w:t>As will be shown, available metrics all simplify or neglect aspects of temporal information related to individual gases (albeit in different ways), and hence incorporate choices and judg</w:t>
      </w:r>
      <w:r w:rsidR="00966C51" w:rsidRPr="00815252">
        <w:rPr>
          <w:rFonts w:ascii="Times New Roman" w:hAnsi="Times New Roman" w:cs="Times New Roman"/>
          <w:color w:val="000000"/>
        </w:rPr>
        <w:t>ments rather than representing “</w:t>
      </w:r>
      <w:r w:rsidRPr="00815252">
        <w:rPr>
          <w:rFonts w:ascii="Times New Roman" w:hAnsi="Times New Roman" w:cs="Times New Roman"/>
          <w:color w:val="000000"/>
        </w:rPr>
        <w:t>pure” physical science metric</w:t>
      </w:r>
      <w:r w:rsidR="00B4288B" w:rsidRPr="00815252">
        <w:rPr>
          <w:rFonts w:ascii="Times New Roman" w:hAnsi="Times New Roman" w:cs="Times New Roman"/>
          <w:color w:val="000000"/>
        </w:rPr>
        <w:t>s</w:t>
      </w:r>
      <w:r w:rsidR="00AB51D7" w:rsidRPr="00815252">
        <w:rPr>
          <w:rFonts w:ascii="Times New Roman" w:hAnsi="Times New Roman" w:cs="Times New Roman"/>
          <w:color w:val="000000"/>
        </w:rPr>
        <w:t xml:space="preserve"> (</w:t>
      </w:r>
      <w:r w:rsidR="00631BE3" w:rsidRPr="00815252">
        <w:rPr>
          <w:rFonts w:ascii="Times New Roman" w:hAnsi="Times New Roman" w:cs="Times New Roman"/>
          <w:color w:val="000000"/>
        </w:rPr>
        <w:t xml:space="preserve">Fuglestvedt et al., 2003; </w:t>
      </w:r>
      <w:r w:rsidR="00340469" w:rsidRPr="00815252">
        <w:rPr>
          <w:rFonts w:ascii="Times New Roman" w:hAnsi="Times New Roman" w:cs="Times New Roman"/>
          <w:color w:val="000000"/>
        </w:rPr>
        <w:t xml:space="preserve">Manne and Richels, </w:t>
      </w:r>
      <w:r w:rsidR="0062641F" w:rsidRPr="00815252">
        <w:rPr>
          <w:rFonts w:ascii="Times New Roman" w:hAnsi="Times New Roman" w:cs="Times New Roman"/>
          <w:color w:val="000000"/>
        </w:rPr>
        <w:t xml:space="preserve">2001; </w:t>
      </w:r>
      <w:r w:rsidR="00EF58F5" w:rsidRPr="00815252">
        <w:rPr>
          <w:rFonts w:ascii="Times New Roman" w:hAnsi="Times New Roman" w:cs="Times New Roman"/>
          <w:color w:val="000000"/>
        </w:rPr>
        <w:t xml:space="preserve">O’Neill, </w:t>
      </w:r>
      <w:r w:rsidR="00E037C9" w:rsidRPr="00815252">
        <w:rPr>
          <w:rFonts w:ascii="Times New Roman" w:hAnsi="Times New Roman" w:cs="Times New Roman"/>
          <w:color w:val="000000"/>
        </w:rPr>
        <w:t xml:space="preserve">2000; </w:t>
      </w:r>
      <w:r w:rsidR="004C4974" w:rsidRPr="00815252">
        <w:rPr>
          <w:rFonts w:ascii="Times New Roman" w:hAnsi="Times New Roman" w:cs="Times New Roman"/>
          <w:color w:val="000000"/>
        </w:rPr>
        <w:t xml:space="preserve">Manning and </w:t>
      </w:r>
      <w:r w:rsidR="00340469" w:rsidRPr="00815252">
        <w:rPr>
          <w:rFonts w:ascii="Times New Roman" w:hAnsi="Times New Roman" w:cs="Times New Roman"/>
          <w:color w:val="000000"/>
        </w:rPr>
        <w:t xml:space="preserve">Reisinger, </w:t>
      </w:r>
      <w:r w:rsidR="0062641F" w:rsidRPr="00815252">
        <w:rPr>
          <w:rFonts w:ascii="Times New Roman" w:hAnsi="Times New Roman" w:cs="Times New Roman"/>
          <w:color w:val="000000"/>
        </w:rPr>
        <w:t xml:space="preserve">2011; </w:t>
      </w:r>
      <w:r w:rsidR="00340469" w:rsidRPr="00815252">
        <w:rPr>
          <w:rFonts w:ascii="Times New Roman" w:hAnsi="Times New Roman" w:cs="Times New Roman"/>
          <w:color w:val="000000"/>
        </w:rPr>
        <w:t xml:space="preserve">Smith and Wigley, </w:t>
      </w:r>
      <w:r w:rsidR="00E037C9" w:rsidRPr="00815252">
        <w:rPr>
          <w:rFonts w:ascii="Times New Roman" w:hAnsi="Times New Roman" w:cs="Times New Roman"/>
          <w:color w:val="000000"/>
        </w:rPr>
        <w:t xml:space="preserve">2000; </w:t>
      </w:r>
      <w:r w:rsidR="00340469" w:rsidRPr="00815252">
        <w:rPr>
          <w:rFonts w:ascii="Times New Roman" w:hAnsi="Times New Roman" w:cs="Times New Roman"/>
          <w:color w:val="000000"/>
        </w:rPr>
        <w:t>Shine</w:t>
      </w:r>
      <w:r w:rsidR="00E037C9" w:rsidRPr="00815252">
        <w:rPr>
          <w:rFonts w:ascii="Times New Roman" w:hAnsi="Times New Roman" w:cs="Times New Roman"/>
          <w:color w:val="000000"/>
        </w:rPr>
        <w:t>, 2009</w:t>
      </w:r>
      <w:r w:rsidR="00340469" w:rsidRPr="00815252">
        <w:rPr>
          <w:rFonts w:ascii="Times New Roman" w:hAnsi="Times New Roman" w:cs="Times New Roman"/>
          <w:color w:val="000000"/>
        </w:rPr>
        <w:t>)</w:t>
      </w:r>
      <w:r w:rsidRPr="00815252">
        <w:rPr>
          <w:rFonts w:ascii="Times New Roman" w:hAnsi="Times New Roman" w:cs="Times New Roman"/>
          <w:color w:val="000000"/>
        </w:rPr>
        <w:t xml:space="preserve">.  </w:t>
      </w:r>
      <w:r w:rsidR="003042D3" w:rsidRPr="00815252">
        <w:rPr>
          <w:rFonts w:ascii="Times New Roman" w:hAnsi="Times New Roman" w:cs="Times New Roman"/>
          <w:color w:val="000000"/>
        </w:rPr>
        <w:t xml:space="preserve"> </w:t>
      </w:r>
    </w:p>
    <w:p w14:paraId="7F444F64" w14:textId="77777777" w:rsidR="003042D3" w:rsidRPr="00815252" w:rsidRDefault="003042D3" w:rsidP="00232E0F">
      <w:pPr>
        <w:widowControl w:val="0"/>
        <w:autoSpaceDE w:val="0"/>
        <w:autoSpaceDN w:val="0"/>
        <w:adjustRightInd w:val="0"/>
        <w:spacing w:line="480" w:lineRule="auto"/>
        <w:rPr>
          <w:rFonts w:ascii="Times New Roman" w:hAnsi="Times New Roman" w:cs="Times New Roman"/>
          <w:color w:val="000000"/>
        </w:rPr>
      </w:pPr>
    </w:p>
    <w:p w14:paraId="47BCBFB5" w14:textId="2C639A69" w:rsidR="00F74430" w:rsidRPr="00815252" w:rsidRDefault="00635188"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The problem of formulating a metric for comparing</w:t>
      </w:r>
      <w:r w:rsidR="00D768B7" w:rsidRPr="00815252">
        <w:rPr>
          <w:rFonts w:ascii="Times New Roman" w:hAnsi="Times New Roman" w:cs="Times New Roman"/>
          <w:color w:val="000000"/>
        </w:rPr>
        <w:t xml:space="preserve"> climate impacts of</w:t>
      </w:r>
      <w:r w:rsidRPr="00815252">
        <w:rPr>
          <w:rFonts w:ascii="Times New Roman" w:hAnsi="Times New Roman" w:cs="Times New Roman"/>
          <w:color w:val="000000"/>
        </w:rPr>
        <w:t xml:space="preserve"> emissions of various</w:t>
      </w:r>
      <w:r w:rsidR="00A82034" w:rsidRPr="00815252">
        <w:rPr>
          <w:rFonts w:ascii="Times New Roman" w:hAnsi="Times New Roman" w:cs="Times New Roman"/>
          <w:color w:val="000000"/>
        </w:rPr>
        <w:t xml:space="preserve"> </w:t>
      </w:r>
      <w:r w:rsidRPr="00815252">
        <w:rPr>
          <w:rFonts w:ascii="Times New Roman" w:hAnsi="Times New Roman" w:cs="Times New Roman"/>
          <w:color w:val="000000"/>
        </w:rPr>
        <w:t xml:space="preserve">greenhouse gases is </w:t>
      </w:r>
      <w:r w:rsidR="0053697D" w:rsidRPr="00815252">
        <w:rPr>
          <w:rFonts w:ascii="Times New Roman" w:hAnsi="Times New Roman" w:cs="Times New Roman"/>
          <w:color w:val="000000"/>
        </w:rPr>
        <w:t>challenging</w:t>
      </w:r>
      <w:r w:rsidRPr="00815252">
        <w:rPr>
          <w:rFonts w:ascii="Times New Roman" w:hAnsi="Times New Roman" w:cs="Times New Roman"/>
          <w:color w:val="000000"/>
        </w:rPr>
        <w:t xml:space="preserve"> because it requires consideration </w:t>
      </w:r>
      <w:r w:rsidR="0082193C" w:rsidRPr="00815252">
        <w:rPr>
          <w:rFonts w:ascii="Times New Roman" w:hAnsi="Times New Roman" w:cs="Times New Roman"/>
          <w:color w:val="000000"/>
        </w:rPr>
        <w:t xml:space="preserve">of </w:t>
      </w:r>
      <w:r w:rsidRPr="00815252">
        <w:rPr>
          <w:rFonts w:ascii="Times New Roman" w:hAnsi="Times New Roman" w:cs="Times New Roman"/>
          <w:color w:val="000000"/>
        </w:rPr>
        <w:t>the widely differing atmosphe</w:t>
      </w:r>
      <w:r w:rsidR="00BD2FE8" w:rsidRPr="00815252">
        <w:rPr>
          <w:rFonts w:ascii="Times New Roman" w:hAnsi="Times New Roman" w:cs="Times New Roman"/>
          <w:color w:val="000000"/>
        </w:rPr>
        <w:t xml:space="preserve">ric lifetimes of the gases.    Emissions metrics </w:t>
      </w:r>
      <w:r w:rsidRPr="00815252">
        <w:rPr>
          <w:rFonts w:ascii="Times New Roman" w:hAnsi="Times New Roman" w:cs="Times New Roman"/>
          <w:color w:val="000000"/>
        </w:rPr>
        <w:t>are of most interest, since it is emissions (rather</w:t>
      </w:r>
      <w:r w:rsidR="0053697D" w:rsidRPr="00815252">
        <w:rPr>
          <w:rFonts w:ascii="Times New Roman" w:hAnsi="Times New Roman" w:cs="Times New Roman"/>
          <w:color w:val="000000"/>
        </w:rPr>
        <w:t xml:space="preserve"> </w:t>
      </w:r>
      <w:r w:rsidRPr="00815252">
        <w:rPr>
          <w:rFonts w:ascii="Times New Roman" w:hAnsi="Times New Roman" w:cs="Times New Roman"/>
          <w:color w:val="000000"/>
        </w:rPr>
        <w:t>than concentrations) that are subject to direct control.</w:t>
      </w:r>
      <w:r w:rsidR="00B42C4B" w:rsidRPr="00815252">
        <w:rPr>
          <w:rFonts w:ascii="Times New Roman" w:hAnsi="Times New Roman" w:cs="Times New Roman"/>
          <w:color w:val="000000"/>
        </w:rPr>
        <w:t xml:space="preserve">  </w:t>
      </w:r>
      <w:r w:rsidR="003042D3" w:rsidRPr="00815252">
        <w:rPr>
          <w:rFonts w:ascii="Times New Roman" w:hAnsi="Times New Roman" w:cs="Times New Roman"/>
          <w:color w:val="000000"/>
        </w:rPr>
        <w:t>The lifetime affects the way concentrations are related to e</w:t>
      </w:r>
      <w:r w:rsidR="0082193C" w:rsidRPr="00815252">
        <w:rPr>
          <w:rFonts w:ascii="Times New Roman" w:hAnsi="Times New Roman" w:cs="Times New Roman"/>
          <w:color w:val="000000"/>
        </w:rPr>
        <w:t>missions. For a short-lived gas</w:t>
      </w:r>
      <w:r w:rsidR="003042D3" w:rsidRPr="00815252">
        <w:rPr>
          <w:rFonts w:ascii="Times New Roman" w:hAnsi="Times New Roman" w:cs="Times New Roman"/>
          <w:color w:val="000000"/>
        </w:rPr>
        <w:t xml:space="preserve"> like CH</w:t>
      </w:r>
      <w:r w:rsidR="003042D3" w:rsidRPr="00815252">
        <w:rPr>
          <w:rFonts w:ascii="Times New Roman" w:hAnsi="Times New Roman" w:cs="Times New Roman"/>
          <w:color w:val="000000"/>
          <w:sz w:val="16"/>
          <w:szCs w:val="16"/>
        </w:rPr>
        <w:t>4</w:t>
      </w:r>
      <w:r w:rsidR="003042D3" w:rsidRPr="00815252">
        <w:rPr>
          <w:rFonts w:ascii="Times New Roman" w:hAnsi="Times New Roman" w:cs="Times New Roman"/>
          <w:color w:val="000000"/>
        </w:rPr>
        <w:t xml:space="preserve">, the concentrations </w:t>
      </w:r>
      <w:r w:rsidR="00FC0399" w:rsidRPr="00815252">
        <w:rPr>
          <w:rFonts w:ascii="Times New Roman" w:hAnsi="Times New Roman" w:cs="Times New Roman"/>
          <w:color w:val="000000"/>
        </w:rPr>
        <w:t xml:space="preserve">are a function of </w:t>
      </w:r>
      <w:r w:rsidR="003042D3" w:rsidRPr="00815252">
        <w:rPr>
          <w:rFonts w:ascii="Times New Roman" w:hAnsi="Times New Roman" w:cs="Times New Roman"/>
          <w:color w:val="000000"/>
        </w:rPr>
        <w:t xml:space="preserve">emissions averaged over a </w:t>
      </w:r>
      <w:r w:rsidR="00CE55E2" w:rsidRPr="00815252">
        <w:rPr>
          <w:rFonts w:ascii="Times New Roman" w:hAnsi="Times New Roman" w:cs="Times New Roman"/>
          <w:color w:val="000000"/>
        </w:rPr>
        <w:t xml:space="preserve">relatively </w:t>
      </w:r>
      <w:r w:rsidR="003042D3" w:rsidRPr="00815252">
        <w:rPr>
          <w:rFonts w:ascii="Times New Roman" w:hAnsi="Times New Roman" w:cs="Times New Roman"/>
          <w:color w:val="000000"/>
        </w:rPr>
        <w:t>short period of time (</w:t>
      </w:r>
      <w:r w:rsidR="00CE55E2" w:rsidRPr="00815252">
        <w:rPr>
          <w:rFonts w:ascii="Times New Roman" w:hAnsi="Times New Roman" w:cs="Times New Roman"/>
          <w:color w:val="000000"/>
        </w:rPr>
        <w:t>o</w:t>
      </w:r>
      <w:r w:rsidR="00FC0399" w:rsidRPr="00815252">
        <w:rPr>
          <w:rFonts w:ascii="Times New Roman" w:hAnsi="Times New Roman" w:cs="Times New Roman"/>
          <w:color w:val="000000"/>
        </w:rPr>
        <w:t>n the</w:t>
      </w:r>
      <w:r w:rsidR="00CE55E2" w:rsidRPr="00815252">
        <w:rPr>
          <w:rFonts w:ascii="Times New Roman" w:hAnsi="Times New Roman" w:cs="Times New Roman"/>
          <w:color w:val="000000"/>
        </w:rPr>
        <w:t xml:space="preserve"> order</w:t>
      </w:r>
      <w:r w:rsidR="00FC0399" w:rsidRPr="00815252">
        <w:rPr>
          <w:rFonts w:ascii="Times New Roman" w:hAnsi="Times New Roman" w:cs="Times New Roman"/>
          <w:color w:val="000000"/>
        </w:rPr>
        <w:t xml:space="preserve"> of</w:t>
      </w:r>
      <w:r w:rsidR="00CE55E2" w:rsidRPr="00815252">
        <w:rPr>
          <w:rFonts w:ascii="Times New Roman" w:hAnsi="Times New Roman" w:cs="Times New Roman"/>
          <w:color w:val="000000"/>
        </w:rPr>
        <w:t xml:space="preserve"> </w:t>
      </w:r>
      <w:r w:rsidR="003042D3" w:rsidRPr="00815252">
        <w:rPr>
          <w:rFonts w:ascii="Times New Roman" w:hAnsi="Times New Roman" w:cs="Times New Roman"/>
          <w:color w:val="000000"/>
        </w:rPr>
        <w:t xml:space="preserve">a </w:t>
      </w:r>
      <w:r w:rsidR="00CE55E2" w:rsidRPr="00815252">
        <w:rPr>
          <w:rFonts w:ascii="Times New Roman" w:hAnsi="Times New Roman" w:cs="Times New Roman"/>
          <w:color w:val="000000"/>
        </w:rPr>
        <w:t xml:space="preserve">few </w:t>
      </w:r>
      <w:r w:rsidR="003042D3" w:rsidRPr="00815252">
        <w:rPr>
          <w:rFonts w:ascii="Times New Roman" w:hAnsi="Times New Roman" w:cs="Times New Roman"/>
          <w:color w:val="000000"/>
        </w:rPr>
        <w:t>decade</w:t>
      </w:r>
      <w:r w:rsidR="00CE55E2" w:rsidRPr="00815252">
        <w:rPr>
          <w:rFonts w:ascii="Times New Roman" w:hAnsi="Times New Roman" w:cs="Times New Roman"/>
          <w:color w:val="000000"/>
        </w:rPr>
        <w:t>s</w:t>
      </w:r>
      <w:r w:rsidR="003042D3" w:rsidRPr="00815252">
        <w:rPr>
          <w:rFonts w:ascii="Times New Roman" w:hAnsi="Times New Roman" w:cs="Times New Roman"/>
          <w:color w:val="000000"/>
        </w:rPr>
        <w:t xml:space="preserve"> in the case of CH</w:t>
      </w:r>
      <w:r w:rsidR="003042D3" w:rsidRPr="00815252">
        <w:rPr>
          <w:rFonts w:ascii="Times New Roman" w:hAnsi="Times New Roman" w:cs="Times New Roman"/>
          <w:color w:val="000000"/>
          <w:sz w:val="16"/>
          <w:szCs w:val="16"/>
        </w:rPr>
        <w:t>4</w:t>
      </w:r>
      <w:r w:rsidR="00B41968" w:rsidRPr="00815252">
        <w:rPr>
          <w:rFonts w:ascii="Times New Roman" w:hAnsi="Times New Roman" w:cs="Times New Roman"/>
          <w:color w:val="000000"/>
        </w:rPr>
        <w:t>).</w:t>
      </w:r>
      <w:r w:rsidR="003042D3" w:rsidRPr="00815252">
        <w:rPr>
          <w:rFonts w:ascii="Times New Roman" w:hAnsi="Times New Roman" w:cs="Times New Roman"/>
          <w:color w:val="000000"/>
        </w:rPr>
        <w:t xml:space="preserve"> </w:t>
      </w:r>
      <w:r w:rsidR="0021335F" w:rsidRPr="00815252">
        <w:rPr>
          <w:rFonts w:ascii="Times New Roman" w:hAnsi="Times New Roman" w:cs="Times New Roman"/>
          <w:color w:val="000000"/>
        </w:rPr>
        <w:t xml:space="preserve"> </w:t>
      </w:r>
      <w:r w:rsidR="008F5AFD" w:rsidRPr="00815252">
        <w:rPr>
          <w:rFonts w:ascii="Times New Roman" w:hAnsi="Times New Roman" w:cs="Times New Roman"/>
          <w:color w:val="000000"/>
        </w:rPr>
        <w:t>For example, w</w:t>
      </w:r>
      <w:r w:rsidR="0021335F" w:rsidRPr="00815252">
        <w:rPr>
          <w:rFonts w:ascii="Times New Roman" w:hAnsi="Times New Roman" w:cs="Times New Roman"/>
          <w:color w:val="000000"/>
        </w:rPr>
        <w:t>hile anthropogenic emissions increase, the CH</w:t>
      </w:r>
      <w:r w:rsidR="0021335F" w:rsidRPr="00815252">
        <w:rPr>
          <w:rFonts w:ascii="Times New Roman" w:hAnsi="Times New Roman" w:cs="Times New Roman"/>
          <w:color w:val="000000"/>
          <w:vertAlign w:val="subscript"/>
        </w:rPr>
        <w:t>4</w:t>
      </w:r>
      <w:r w:rsidR="0021335F" w:rsidRPr="00815252">
        <w:rPr>
          <w:rFonts w:ascii="Times New Roman" w:hAnsi="Times New Roman" w:cs="Times New Roman"/>
          <w:color w:val="000000"/>
        </w:rPr>
        <w:t xml:space="preserve"> concentration increases but if anthropogenic emissions of CH</w:t>
      </w:r>
      <w:r w:rsidR="0021335F" w:rsidRPr="00815252">
        <w:rPr>
          <w:rFonts w:ascii="Times New Roman" w:hAnsi="Times New Roman" w:cs="Times New Roman"/>
          <w:color w:val="000000"/>
          <w:vertAlign w:val="subscript"/>
        </w:rPr>
        <w:t>4</w:t>
      </w:r>
      <w:r w:rsidR="0021335F" w:rsidRPr="00815252">
        <w:rPr>
          <w:rFonts w:ascii="Times New Roman" w:hAnsi="Times New Roman" w:cs="Times New Roman"/>
          <w:color w:val="000000"/>
        </w:rPr>
        <w:t xml:space="preserve"> were to be kept constant, the concentration of the gas would reach a plateau within a </w:t>
      </w:r>
      <w:r w:rsidR="00900B59" w:rsidRPr="00815252">
        <w:rPr>
          <w:rFonts w:ascii="Times New Roman" w:hAnsi="Times New Roman" w:cs="Times New Roman"/>
          <w:color w:val="000000"/>
        </w:rPr>
        <w:t xml:space="preserve">few </w:t>
      </w:r>
      <w:r w:rsidR="0021335F" w:rsidRPr="00815252">
        <w:rPr>
          <w:rFonts w:ascii="Times New Roman" w:hAnsi="Times New Roman" w:cs="Times New Roman"/>
          <w:color w:val="000000"/>
        </w:rPr>
        <w:t>decade</w:t>
      </w:r>
      <w:r w:rsidR="00900B59" w:rsidRPr="00815252">
        <w:rPr>
          <w:rFonts w:ascii="Times New Roman" w:hAnsi="Times New Roman" w:cs="Times New Roman"/>
          <w:color w:val="000000"/>
        </w:rPr>
        <w:t>s</w:t>
      </w:r>
      <w:r w:rsidR="0021335F" w:rsidRPr="00815252">
        <w:rPr>
          <w:rFonts w:ascii="Times New Roman" w:hAnsi="Times New Roman" w:cs="Times New Roman"/>
          <w:color w:val="000000"/>
        </w:rPr>
        <w:t xml:space="preserve">.  </w:t>
      </w:r>
      <w:r w:rsidR="00646066" w:rsidRPr="00815252">
        <w:rPr>
          <w:rFonts w:ascii="Times New Roman" w:hAnsi="Times New Roman" w:cs="Times New Roman"/>
          <w:color w:val="000000"/>
        </w:rPr>
        <w:t>In contrast,</w:t>
      </w:r>
      <w:r w:rsidR="00DF4448" w:rsidRPr="00815252">
        <w:rPr>
          <w:rFonts w:ascii="Times New Roman" w:hAnsi="Times New Roman" w:cs="Times New Roman"/>
          <w:color w:val="000000"/>
        </w:rPr>
        <w:t xml:space="preserve"> f</w:t>
      </w:r>
      <w:r w:rsidR="00646066" w:rsidRPr="00815252">
        <w:rPr>
          <w:rFonts w:ascii="Times New Roman" w:hAnsi="Times New Roman" w:cs="Times New Roman"/>
          <w:color w:val="000000"/>
        </w:rPr>
        <w:t>or a very persistent gas</w:t>
      </w:r>
      <w:r w:rsidR="003042D3" w:rsidRPr="00815252">
        <w:rPr>
          <w:rFonts w:ascii="Times New Roman" w:hAnsi="Times New Roman" w:cs="Times New Roman"/>
          <w:color w:val="000000"/>
        </w:rPr>
        <w:t xml:space="preserve"> like CO</w:t>
      </w:r>
      <w:r w:rsidR="003042D3" w:rsidRPr="00815252">
        <w:rPr>
          <w:rFonts w:ascii="Times New Roman" w:hAnsi="Times New Roman" w:cs="Times New Roman"/>
          <w:color w:val="000000"/>
          <w:sz w:val="16"/>
          <w:szCs w:val="16"/>
        </w:rPr>
        <w:t>2</w:t>
      </w:r>
      <w:r w:rsidR="003042D3" w:rsidRPr="00815252">
        <w:rPr>
          <w:rFonts w:ascii="Times New Roman" w:hAnsi="Times New Roman" w:cs="Times New Roman"/>
          <w:color w:val="000000"/>
        </w:rPr>
        <w:t xml:space="preserve">, the concentration </w:t>
      </w:r>
      <w:r w:rsidR="005B5E6A" w:rsidRPr="00815252">
        <w:rPr>
          <w:rFonts w:ascii="Times New Roman" w:hAnsi="Times New Roman" w:cs="Times New Roman"/>
          <w:color w:val="000000"/>
        </w:rPr>
        <w:t>is linked to</w:t>
      </w:r>
      <w:r w:rsidR="003042D3" w:rsidRPr="00815252">
        <w:rPr>
          <w:rFonts w:ascii="Times New Roman" w:hAnsi="Times New Roman" w:cs="Times New Roman"/>
          <w:color w:val="000000"/>
        </w:rPr>
        <w:t xml:space="preserve"> the cumulative </w:t>
      </w:r>
      <w:r w:rsidR="00542CBB" w:rsidRPr="00815252">
        <w:rPr>
          <w:rFonts w:ascii="Times New Roman" w:hAnsi="Times New Roman" w:cs="Times New Roman"/>
          <w:color w:val="000000"/>
        </w:rPr>
        <w:t xml:space="preserve">anthropogenic </w:t>
      </w:r>
      <w:r w:rsidR="003042D3" w:rsidRPr="00815252">
        <w:rPr>
          <w:rFonts w:ascii="Times New Roman" w:hAnsi="Times New Roman" w:cs="Times New Roman"/>
          <w:color w:val="000000"/>
        </w:rPr>
        <w:t>emission since the time</w:t>
      </w:r>
      <w:r w:rsidR="0082193C" w:rsidRPr="00815252">
        <w:rPr>
          <w:rFonts w:ascii="Times New Roman" w:hAnsi="Times New Roman" w:cs="Times New Roman"/>
          <w:color w:val="000000"/>
        </w:rPr>
        <w:t xml:space="preserve"> when</w:t>
      </w:r>
      <w:r w:rsidR="003042D3" w:rsidRPr="00815252">
        <w:rPr>
          <w:rFonts w:ascii="Times New Roman" w:hAnsi="Times New Roman" w:cs="Times New Roman"/>
          <w:color w:val="000000"/>
        </w:rPr>
        <w:t xml:space="preserve"> emissions first began; concentrations con</w:t>
      </w:r>
      <w:r w:rsidR="0082193C" w:rsidRPr="00815252">
        <w:rPr>
          <w:rFonts w:ascii="Times New Roman" w:hAnsi="Times New Roman" w:cs="Times New Roman"/>
          <w:color w:val="000000"/>
        </w:rPr>
        <w:t>tinue to increase without bound</w:t>
      </w:r>
      <w:r w:rsidR="003042D3" w:rsidRPr="00815252">
        <w:rPr>
          <w:rFonts w:ascii="Times New Roman" w:hAnsi="Times New Roman" w:cs="Times New Roman"/>
          <w:color w:val="000000"/>
        </w:rPr>
        <w:t xml:space="preserve"> so long as emissions are sig</w:t>
      </w:r>
      <w:r w:rsidR="00060CA7" w:rsidRPr="00815252">
        <w:rPr>
          <w:rFonts w:ascii="Times New Roman" w:hAnsi="Times New Roman" w:cs="Times New Roman"/>
          <w:color w:val="000000"/>
        </w:rPr>
        <w:t xml:space="preserve">nificantly different from zero.  </w:t>
      </w:r>
      <w:r w:rsidR="003042D3" w:rsidRPr="00815252">
        <w:rPr>
          <w:rFonts w:ascii="Times New Roman" w:hAnsi="Times New Roman" w:cs="Times New Roman"/>
          <w:color w:val="000000"/>
        </w:rPr>
        <w:t>In essence, a fixed reduction of emission rate of a sh</w:t>
      </w:r>
      <w:r w:rsidR="00EF4F26" w:rsidRPr="00815252">
        <w:rPr>
          <w:rFonts w:ascii="Times New Roman" w:hAnsi="Times New Roman" w:cs="Times New Roman"/>
          <w:color w:val="000000"/>
        </w:rPr>
        <w:t xml:space="preserve">ort-lived gas yields a </w:t>
      </w:r>
      <w:r w:rsidR="00E64275" w:rsidRPr="00815252">
        <w:rPr>
          <w:rFonts w:ascii="Times New Roman" w:hAnsi="Times New Roman" w:cs="Times New Roman"/>
          <w:color w:val="000000"/>
        </w:rPr>
        <w:t>step-</w:t>
      </w:r>
      <w:r w:rsidR="003042D3" w:rsidRPr="00815252">
        <w:rPr>
          <w:rFonts w:ascii="Times New Roman" w:hAnsi="Times New Roman" w:cs="Times New Roman"/>
          <w:color w:val="000000"/>
        </w:rPr>
        <w:t xml:space="preserve">reduction in radiative forcing, whereas the same reduction of emission rate of a very long-lived gas </w:t>
      </w:r>
      <w:r w:rsidR="0072702C" w:rsidRPr="00815252">
        <w:rPr>
          <w:rFonts w:ascii="Times New Roman" w:hAnsi="Times New Roman" w:cs="Times New Roman"/>
          <w:color w:val="000000"/>
        </w:rPr>
        <w:t xml:space="preserve">only </w:t>
      </w:r>
      <w:r w:rsidR="003042D3" w:rsidRPr="00815252">
        <w:rPr>
          <w:rFonts w:ascii="Times New Roman" w:hAnsi="Times New Roman" w:cs="Times New Roman"/>
          <w:color w:val="000000"/>
        </w:rPr>
        <w:t xml:space="preserve">yields a reduction </w:t>
      </w:r>
      <w:r w:rsidR="0012533B" w:rsidRPr="00815252">
        <w:rPr>
          <w:rFonts w:ascii="Times New Roman" w:hAnsi="Times New Roman" w:cs="Times New Roman"/>
          <w:color w:val="000000"/>
        </w:rPr>
        <w:t>in the rate of growth of</w:t>
      </w:r>
      <w:r w:rsidR="003042D3" w:rsidRPr="00815252">
        <w:rPr>
          <w:rFonts w:ascii="Times New Roman" w:hAnsi="Times New Roman" w:cs="Times New Roman"/>
          <w:color w:val="000000"/>
        </w:rPr>
        <w:t xml:space="preserve"> radiative forcing.</w:t>
      </w:r>
    </w:p>
    <w:p w14:paraId="17C4ECFF" w14:textId="77777777" w:rsidR="00D2257B" w:rsidRPr="00815252" w:rsidRDefault="00D2257B" w:rsidP="00232E0F">
      <w:pPr>
        <w:widowControl w:val="0"/>
        <w:autoSpaceDE w:val="0"/>
        <w:autoSpaceDN w:val="0"/>
        <w:adjustRightInd w:val="0"/>
        <w:spacing w:line="480" w:lineRule="auto"/>
        <w:rPr>
          <w:rFonts w:ascii="Times New Roman" w:hAnsi="Times New Roman" w:cs="Times New Roman"/>
          <w:color w:val="000000"/>
        </w:rPr>
      </w:pPr>
    </w:p>
    <w:p w14:paraId="78C4AAFB" w14:textId="635BD6BE" w:rsidR="00D2257B" w:rsidRPr="00815252" w:rsidRDefault="00D2257B"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3.2 GWP</w:t>
      </w:r>
      <w:r w:rsidR="00C52480" w:rsidRPr="00815252">
        <w:rPr>
          <w:rFonts w:ascii="Times New Roman" w:hAnsi="Times New Roman" w:cs="Times New Roman"/>
          <w:color w:val="000000"/>
          <w:vertAlign w:val="subscript"/>
        </w:rPr>
        <w:t>h</w:t>
      </w:r>
      <w:r w:rsidRPr="00815252">
        <w:rPr>
          <w:rFonts w:ascii="Times New Roman" w:hAnsi="Times New Roman" w:cs="Times New Roman"/>
          <w:color w:val="000000"/>
        </w:rPr>
        <w:t xml:space="preserve"> and GTP</w:t>
      </w:r>
      <w:r w:rsidR="00C52480" w:rsidRPr="00815252">
        <w:rPr>
          <w:rFonts w:ascii="Times New Roman" w:hAnsi="Times New Roman" w:cs="Times New Roman"/>
          <w:color w:val="000000"/>
          <w:vertAlign w:val="subscript"/>
        </w:rPr>
        <w:t>h</w:t>
      </w:r>
    </w:p>
    <w:p w14:paraId="2FC2E83E" w14:textId="77777777" w:rsidR="0028047F" w:rsidRPr="00815252" w:rsidRDefault="0028047F" w:rsidP="00232E0F">
      <w:pPr>
        <w:widowControl w:val="0"/>
        <w:autoSpaceDE w:val="0"/>
        <w:autoSpaceDN w:val="0"/>
        <w:adjustRightInd w:val="0"/>
        <w:spacing w:line="480" w:lineRule="auto"/>
        <w:rPr>
          <w:rFonts w:ascii="Times New Roman" w:hAnsi="Times New Roman" w:cs="Times New Roman"/>
          <w:color w:val="000000"/>
        </w:rPr>
      </w:pPr>
    </w:p>
    <w:p w14:paraId="1654DC48" w14:textId="19BCC4F1" w:rsidR="00070A81" w:rsidRPr="00815252" w:rsidRDefault="00070A81"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 xml:space="preserve">The most familiar and widely applied metric for comparing greenhouse gases with disparate atmospheric lifetimes is the Global Warming Potential (GWP). The GWP is defined as the ratio of the time-integrated (over some time horizon) radiative forcing due to a pulse emission of a unit of </w:t>
      </w:r>
      <w:r w:rsidR="00520E1E" w:rsidRPr="00815252">
        <w:rPr>
          <w:rFonts w:ascii="Times New Roman" w:hAnsi="Times New Roman" w:cs="Times New Roman"/>
          <w:color w:val="000000"/>
        </w:rPr>
        <w:t>a given</w:t>
      </w:r>
      <w:r w:rsidRPr="00815252">
        <w:rPr>
          <w:rFonts w:ascii="Times New Roman" w:hAnsi="Times New Roman" w:cs="Times New Roman"/>
          <w:color w:val="000000"/>
        </w:rPr>
        <w:t xml:space="preserve"> gas, to an emission of the same amount of a reference gas</w:t>
      </w:r>
      <w:r w:rsidR="008C6D92" w:rsidRPr="00815252">
        <w:rPr>
          <w:rFonts w:ascii="Times New Roman" w:hAnsi="Times New Roman" w:cs="Times New Roman"/>
          <w:color w:val="000000"/>
        </w:rPr>
        <w:t xml:space="preserve"> (Forster et al., </w:t>
      </w:r>
      <w:r w:rsidRPr="00815252">
        <w:rPr>
          <w:rFonts w:ascii="Times New Roman" w:hAnsi="Times New Roman" w:cs="Times New Roman"/>
          <w:color w:val="000000"/>
        </w:rPr>
        <w:t>2007</w:t>
      </w:r>
      <w:r w:rsidR="008C6D92" w:rsidRPr="00815252">
        <w:rPr>
          <w:rFonts w:ascii="Times New Roman" w:hAnsi="Times New Roman" w:cs="Times New Roman"/>
          <w:color w:val="000000"/>
        </w:rPr>
        <w:t>)</w:t>
      </w:r>
      <w:r w:rsidRPr="00815252">
        <w:rPr>
          <w:rFonts w:ascii="Times New Roman" w:hAnsi="Times New Roman" w:cs="Times New Roman"/>
          <w:color w:val="000000"/>
        </w:rPr>
        <w:t>.  This can be expressed as:</w:t>
      </w:r>
    </w:p>
    <w:p w14:paraId="41744208" w14:textId="77777777" w:rsidR="0045470D" w:rsidRPr="00815252" w:rsidRDefault="0045470D" w:rsidP="00232E0F">
      <w:pPr>
        <w:widowControl w:val="0"/>
        <w:autoSpaceDE w:val="0"/>
        <w:autoSpaceDN w:val="0"/>
        <w:adjustRightInd w:val="0"/>
        <w:spacing w:line="480" w:lineRule="auto"/>
        <w:rPr>
          <w:rFonts w:ascii="Times New Roman" w:hAnsi="Times New Roman" w:cs="Times New Roman"/>
          <w:color w:val="000000"/>
        </w:rPr>
      </w:pPr>
    </w:p>
    <w:p w14:paraId="74BE3E98" w14:textId="7BDDDF43" w:rsidR="0045470D" w:rsidRPr="00AA7A4C" w:rsidRDefault="0045470D" w:rsidP="00232E0F">
      <w:pPr>
        <w:spacing w:line="480" w:lineRule="auto"/>
        <w:jc w:val="both"/>
        <w:rPr>
          <w:rFonts w:ascii="Times New Roman" w:hAnsi="Times New Roman"/>
        </w:rPr>
      </w:pPr>
      <w:r w:rsidRPr="00AA7A4C">
        <w:rPr>
          <w:rFonts w:ascii="Times New Roman" w:hAnsi="Times New Roman"/>
        </w:rPr>
        <w:t>GWP</w:t>
      </w:r>
      <w:r w:rsidRPr="00AA7A4C">
        <w:rPr>
          <w:rFonts w:ascii="Times New Roman" w:hAnsi="Times New Roman"/>
          <w:vertAlign w:val="subscript"/>
        </w:rPr>
        <w:t>h</w:t>
      </w:r>
      <w:r w:rsidRPr="00AA7A4C">
        <w:rPr>
          <w:rFonts w:ascii="Times New Roman" w:hAnsi="Times New Roman"/>
        </w:rPr>
        <w:t xml:space="preserve"> = </w:t>
      </w:r>
      <m:oMath>
        <m:nary>
          <m:naryPr>
            <m:limLoc m:val="subSup"/>
            <m:ctrlPr>
              <w:rPr>
                <w:rFonts w:ascii="Cambria Math" w:hAnsi="Cambria Math"/>
                <w:i/>
              </w:rPr>
            </m:ctrlPr>
          </m:naryPr>
          <m:sub>
            <m:r>
              <w:rPr>
                <w:rFonts w:ascii="Cambria Math" w:hAnsi="Cambria Math" w:hint="eastAsia"/>
              </w:rPr>
              <m:t>0</m:t>
            </m:r>
          </m:sub>
          <m:sup>
            <m:r>
              <m:rPr>
                <m:scr m:val="script"/>
                <m:sty m:val="p"/>
              </m:rPr>
              <w:rPr>
                <w:rFonts w:ascii="Cambria Math" w:hAnsi="Cambria Math"/>
              </w:rPr>
              <m:t>h</m:t>
            </m:r>
          </m:sup>
          <m:e>
            <m:r>
              <m:rPr>
                <m:sty m:val="p"/>
              </m:rPr>
              <w:rPr>
                <w:rFonts w:ascii="Cambria Math" w:hAnsi="Cambria Math"/>
              </w:rPr>
              <m:t>∆A</m:t>
            </m:r>
          </m:e>
        </m:nary>
      </m:oMath>
      <w:r w:rsidR="00B479B2" w:rsidRPr="00AA7A4C">
        <w:rPr>
          <w:rFonts w:ascii="Times New Roman" w:hAnsi="Times New Roman"/>
        </w:rPr>
        <w:t xml:space="preserve"> </w:t>
      </w:r>
      <w:r w:rsidRPr="00AA7A4C">
        <w:rPr>
          <w:rFonts w:ascii="Times New Roman" w:hAnsi="Times New Roman"/>
        </w:rPr>
        <w:t xml:space="preserve">∆C(t) dt  </w:t>
      </w:r>
      <w:r w:rsidRPr="00AA7A4C">
        <w:rPr>
          <w:rFonts w:ascii="Times New Roman" w:hAnsi="Times New Roman"/>
          <w:sz w:val="36"/>
          <w:szCs w:val="36"/>
        </w:rPr>
        <w:t>/</w:t>
      </w:r>
      <w:r w:rsidRPr="00AA7A4C">
        <w:rPr>
          <w:rFonts w:ascii="Times New Roman" w:hAnsi="Times New Roman"/>
        </w:rPr>
        <w:t xml:space="preserve"> </w:t>
      </w:r>
      <m:oMath>
        <m:nary>
          <m:naryPr>
            <m:limLoc m:val="subSup"/>
            <m:ctrlPr>
              <w:rPr>
                <w:rFonts w:ascii="Cambria Math" w:hAnsi="Cambria Math"/>
                <w:i/>
              </w:rPr>
            </m:ctrlPr>
          </m:naryPr>
          <m:sub>
            <m:r>
              <w:rPr>
                <w:rFonts w:ascii="Cambria Math" w:hAnsi="Cambria Math" w:hint="eastAsia"/>
              </w:rPr>
              <m:t>0</m:t>
            </m:r>
          </m:sub>
          <m:sup>
            <m:r>
              <m:rPr>
                <m:scr m:val="script"/>
                <m:sty m:val="p"/>
              </m:rPr>
              <w:rPr>
                <w:rFonts w:ascii="Cambria Math" w:hAnsi="Cambria Math"/>
              </w:rPr>
              <m:t>h</m:t>
            </m:r>
          </m:sup>
          <m:e>
            <m:r>
              <m:rPr>
                <m:sty m:val="p"/>
              </m:rPr>
              <w:rPr>
                <w:rFonts w:ascii="Cambria Math" w:hAnsi="Cambria Math"/>
              </w:rPr>
              <m:t>∆A</m:t>
            </m:r>
            <m:r>
              <m:rPr>
                <m:sty m:val="p"/>
              </m:rPr>
              <w:rPr>
                <w:rFonts w:ascii="Cambria Math" w:hAnsi="Cambria Math" w:hint="eastAsia"/>
                <w:vertAlign w:val="subscript"/>
              </w:rPr>
              <m:t>r</m:t>
            </m:r>
            <m:r>
              <m:rPr>
                <m:sty m:val="p"/>
              </m:rPr>
              <w:rPr>
                <w:rFonts w:ascii="Cambria Math" w:hAnsi="Cambria Math" w:hint="eastAsia"/>
              </w:rPr>
              <m:t xml:space="preserve"> </m:t>
            </m:r>
          </m:e>
        </m:nary>
      </m:oMath>
      <w:r w:rsidRPr="00AA7A4C">
        <w:rPr>
          <w:rFonts w:ascii="Times New Roman" w:hAnsi="Times New Roman"/>
        </w:rPr>
        <w:t xml:space="preserve"> ∆C</w:t>
      </w:r>
      <w:r w:rsidRPr="00AA7A4C">
        <w:rPr>
          <w:rFonts w:ascii="Times New Roman" w:hAnsi="Times New Roman"/>
          <w:vertAlign w:val="subscript"/>
        </w:rPr>
        <w:t>r</w:t>
      </w:r>
      <w:r w:rsidRPr="00AA7A4C">
        <w:rPr>
          <w:rFonts w:ascii="Times New Roman" w:hAnsi="Times New Roman"/>
        </w:rPr>
        <w:t>(t) dt                              (1)</w:t>
      </w:r>
    </w:p>
    <w:p w14:paraId="33F0C951" w14:textId="07376F87" w:rsidR="00A17D84" w:rsidRPr="00815252" w:rsidRDefault="00A17D84" w:rsidP="00232E0F">
      <w:pPr>
        <w:widowControl w:val="0"/>
        <w:autoSpaceDE w:val="0"/>
        <w:autoSpaceDN w:val="0"/>
        <w:adjustRightInd w:val="0"/>
        <w:spacing w:line="480" w:lineRule="auto"/>
        <w:rPr>
          <w:rFonts w:ascii="Times New Roman" w:hAnsi="Times New Roman" w:cs="Times New Roman"/>
          <w:color w:val="000000"/>
        </w:rPr>
      </w:pPr>
    </w:p>
    <w:p w14:paraId="26746FD2" w14:textId="60BF8AE4" w:rsidR="00C77ADF" w:rsidRPr="00815252" w:rsidRDefault="00C77ADF" w:rsidP="009A26D6">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 xml:space="preserve">where </w:t>
      </w:r>
      <w:r w:rsidRPr="00815252">
        <w:rPr>
          <w:rFonts w:ascii="Times New Roman" w:hAnsi="Times New Roman" w:cs="Times New Roman"/>
          <w:i/>
          <w:color w:val="000000"/>
        </w:rPr>
        <w:t>h</w:t>
      </w:r>
      <w:r w:rsidRPr="00815252">
        <w:rPr>
          <w:rFonts w:ascii="Times New Roman" w:hAnsi="Times New Roman" w:cs="Times New Roman"/>
          <w:color w:val="000000"/>
        </w:rPr>
        <w:t xml:space="preserve"> is a specified time horizon, ∆C(t) is the time series of the change in concentration of the greenhouse gas under consideration (relative to some baseline value), and ∆C</w:t>
      </w:r>
      <w:r w:rsidRPr="00815252">
        <w:rPr>
          <w:rFonts w:ascii="Times New Roman" w:hAnsi="Times New Roman" w:cs="Times New Roman"/>
          <w:color w:val="000000"/>
          <w:sz w:val="16"/>
          <w:szCs w:val="16"/>
        </w:rPr>
        <w:t>r</w:t>
      </w:r>
      <w:r w:rsidRPr="00815252">
        <w:rPr>
          <w:rFonts w:ascii="Times New Roman" w:hAnsi="Times New Roman" w:cs="Times New Roman"/>
          <w:color w:val="000000"/>
        </w:rPr>
        <w:t>(t) that of the reference gas (usually C</w:t>
      </w:r>
      <w:r w:rsidR="00520E1E" w:rsidRPr="00815252">
        <w:rPr>
          <w:rFonts w:ascii="Times New Roman" w:hAnsi="Times New Roman" w:cs="Times New Roman"/>
          <w:color w:val="000000"/>
        </w:rPr>
        <w:t>O</w:t>
      </w:r>
      <w:r w:rsidR="00520E1E" w:rsidRPr="00815252">
        <w:rPr>
          <w:rFonts w:ascii="Times New Roman" w:hAnsi="Times New Roman" w:cs="Times New Roman"/>
          <w:color w:val="000000"/>
          <w:vertAlign w:val="subscript"/>
        </w:rPr>
        <w:t>2</w:t>
      </w:r>
      <w:r w:rsidRPr="00815252">
        <w:rPr>
          <w:rFonts w:ascii="Times New Roman" w:hAnsi="Times New Roman" w:cs="Times New Roman"/>
          <w:color w:val="000000"/>
        </w:rPr>
        <w:t>. as we shall assume throughout the following). ∆</w:t>
      </w:r>
      <w:r w:rsidR="00B5196C" w:rsidRPr="00815252">
        <w:rPr>
          <w:rFonts w:ascii="Times New Roman" w:hAnsi="Times New Roman" w:cs="Times New Roman"/>
          <w:color w:val="000000"/>
        </w:rPr>
        <w:t>A</w:t>
      </w:r>
      <w:r w:rsidRPr="00815252">
        <w:rPr>
          <w:rFonts w:ascii="Times New Roman" w:hAnsi="Times New Roman" w:cs="Times New Roman"/>
          <w:color w:val="000000"/>
        </w:rPr>
        <w:t xml:space="preserve"> (and ∆</w:t>
      </w:r>
      <w:r w:rsidR="00B5196C" w:rsidRPr="00815252">
        <w:rPr>
          <w:rFonts w:ascii="Times New Roman" w:hAnsi="Times New Roman" w:cs="Times New Roman"/>
          <w:color w:val="000000"/>
        </w:rPr>
        <w:t>A</w:t>
      </w:r>
      <w:r w:rsidRPr="00815252">
        <w:rPr>
          <w:rFonts w:ascii="Times New Roman" w:hAnsi="Times New Roman" w:cs="Times New Roman"/>
          <w:color w:val="000000"/>
          <w:vertAlign w:val="subscript"/>
        </w:rPr>
        <w:t>r</w:t>
      </w:r>
      <w:r w:rsidRPr="00815252">
        <w:rPr>
          <w:rFonts w:ascii="Times New Roman" w:hAnsi="Times New Roman" w:cs="Times New Roman"/>
          <w:color w:val="000000"/>
        </w:rPr>
        <w:t xml:space="preserve">) represent the </w:t>
      </w:r>
      <w:r w:rsidR="00C579C1" w:rsidRPr="00815252">
        <w:rPr>
          <w:rFonts w:ascii="Times New Roman" w:hAnsi="Times New Roman" w:cs="Times New Roman"/>
          <w:color w:val="000000"/>
        </w:rPr>
        <w:t>radiative efficiencies</w:t>
      </w:r>
      <w:r w:rsidRPr="00815252">
        <w:rPr>
          <w:rFonts w:ascii="Times New Roman" w:hAnsi="Times New Roman" w:cs="Times New Roman"/>
          <w:color w:val="000000"/>
        </w:rPr>
        <w:t xml:space="preserve"> due to changes in concentration of the greenhouse gas (and reference gas) following a pulse emission </w:t>
      </w:r>
      <w:r w:rsidR="006367F7" w:rsidRPr="00815252">
        <w:rPr>
          <w:rFonts w:ascii="Times New Roman" w:hAnsi="Times New Roman" w:cs="Times New Roman"/>
          <w:color w:val="000000"/>
        </w:rPr>
        <w:t xml:space="preserve">at </w:t>
      </w:r>
      <w:r w:rsidRPr="00815252">
        <w:rPr>
          <w:rFonts w:ascii="Times New Roman" w:hAnsi="Times New Roman" w:cs="Times New Roman"/>
          <w:color w:val="000000"/>
        </w:rPr>
        <w:t xml:space="preserve">t=0. </w:t>
      </w:r>
      <w:r w:rsidR="00AD031A" w:rsidRPr="00815252">
        <w:rPr>
          <w:rFonts w:ascii="Times New Roman" w:hAnsi="Times New Roman" w:cs="Times New Roman"/>
          <w:color w:val="000000"/>
        </w:rPr>
        <w:t xml:space="preserve">  In the remainder of this paper, we refer specifically to GWP</w:t>
      </w:r>
      <w:r w:rsidR="00AD031A" w:rsidRPr="00815252">
        <w:rPr>
          <w:rFonts w:ascii="Times New Roman" w:hAnsi="Times New Roman" w:cs="Times New Roman"/>
          <w:color w:val="000000"/>
          <w:vertAlign w:val="subscript"/>
        </w:rPr>
        <w:t>h</w:t>
      </w:r>
      <w:r w:rsidR="00AD031A" w:rsidRPr="00815252">
        <w:rPr>
          <w:rFonts w:ascii="Times New Roman" w:hAnsi="Times New Roman" w:cs="Times New Roman"/>
          <w:color w:val="000000"/>
        </w:rPr>
        <w:t xml:space="preserve"> and GTP</w:t>
      </w:r>
      <w:r w:rsidR="00AD031A" w:rsidRPr="00815252">
        <w:rPr>
          <w:rFonts w:ascii="Times New Roman" w:hAnsi="Times New Roman" w:cs="Times New Roman"/>
          <w:color w:val="000000"/>
          <w:vertAlign w:val="subscript"/>
        </w:rPr>
        <w:t>h</w:t>
      </w:r>
      <w:r w:rsidR="00AD031A" w:rsidRPr="00815252">
        <w:rPr>
          <w:rFonts w:ascii="Times New Roman" w:hAnsi="Times New Roman" w:cs="Times New Roman"/>
          <w:color w:val="000000"/>
        </w:rPr>
        <w:t xml:space="preserve"> to emphasize the key role of the time horizon.  </w:t>
      </w:r>
      <w:r w:rsidRPr="00815252">
        <w:rPr>
          <w:rFonts w:ascii="Times New Roman" w:hAnsi="Times New Roman" w:cs="Times New Roman"/>
          <w:color w:val="000000"/>
        </w:rPr>
        <w:t>If the pulse is small enough, the radiative forcing is linear relative to the size of the emission pulse; the conventional assumption is therefore that GWP</w:t>
      </w:r>
      <w:r w:rsidR="00AD031A" w:rsidRPr="00815252">
        <w:rPr>
          <w:rFonts w:ascii="Times New Roman" w:hAnsi="Times New Roman" w:cs="Times New Roman"/>
          <w:color w:val="000000"/>
          <w:vertAlign w:val="subscript"/>
        </w:rPr>
        <w:t>h</w:t>
      </w:r>
      <w:r w:rsidRPr="00815252">
        <w:rPr>
          <w:rFonts w:ascii="Times New Roman" w:hAnsi="Times New Roman" w:cs="Times New Roman"/>
          <w:color w:val="000000"/>
        </w:rPr>
        <w:t xml:space="preserve"> is independent of the size of the </w:t>
      </w:r>
      <w:r w:rsidR="00227607" w:rsidRPr="00815252">
        <w:rPr>
          <w:rFonts w:ascii="Times New Roman" w:hAnsi="Times New Roman" w:cs="Times New Roman"/>
          <w:color w:val="000000"/>
        </w:rPr>
        <w:t>pulse</w:t>
      </w:r>
      <w:r w:rsidRPr="00815252">
        <w:rPr>
          <w:rFonts w:ascii="Times New Roman" w:hAnsi="Times New Roman" w:cs="Times New Roman"/>
          <w:color w:val="000000"/>
        </w:rPr>
        <w:t>.  This assumption of linearity can lead to substantial errors when the GWP</w:t>
      </w:r>
      <w:r w:rsidR="00AD031A" w:rsidRPr="00815252">
        <w:rPr>
          <w:rFonts w:ascii="Times New Roman" w:hAnsi="Times New Roman" w:cs="Times New Roman"/>
          <w:color w:val="000000"/>
          <w:vertAlign w:val="subscript"/>
        </w:rPr>
        <w:t>h</w:t>
      </w:r>
      <w:r w:rsidRPr="00815252">
        <w:rPr>
          <w:rFonts w:ascii="Times New Roman" w:hAnsi="Times New Roman" w:cs="Times New Roman"/>
          <w:color w:val="000000"/>
        </w:rPr>
        <w:t xml:space="preserve"> is extrapolated from an infinitesimal pulse to very large emissions.  Such errors can arise from nonlinearities in the radiative forcing due to changes in concentration of the emitted gas or that of the reference gas CO</w:t>
      </w:r>
      <w:r w:rsidRPr="00815252">
        <w:rPr>
          <w:rFonts w:ascii="Times New Roman" w:hAnsi="Times New Roman" w:cs="Times New Roman"/>
          <w:color w:val="000000"/>
          <w:vertAlign w:val="subscript"/>
        </w:rPr>
        <w:t>2</w:t>
      </w:r>
      <w:r w:rsidRPr="00815252">
        <w:rPr>
          <w:rFonts w:ascii="Times New Roman" w:hAnsi="Times New Roman" w:cs="Times New Roman"/>
          <w:color w:val="000000"/>
        </w:rPr>
        <w:t xml:space="preserve">. </w:t>
      </w:r>
    </w:p>
    <w:p w14:paraId="5BF28D4D" w14:textId="77777777" w:rsidR="00C77ADF" w:rsidRPr="00815252" w:rsidRDefault="00C77ADF" w:rsidP="00232E0F">
      <w:pPr>
        <w:widowControl w:val="0"/>
        <w:autoSpaceDE w:val="0"/>
        <w:autoSpaceDN w:val="0"/>
        <w:adjustRightInd w:val="0"/>
        <w:spacing w:line="480" w:lineRule="auto"/>
        <w:rPr>
          <w:rFonts w:ascii="Times New Roman" w:hAnsi="Times New Roman" w:cs="Times New Roman"/>
          <w:color w:val="000000"/>
        </w:rPr>
      </w:pPr>
    </w:p>
    <w:p w14:paraId="7C1D81AD" w14:textId="72CA69A7" w:rsidR="00022843" w:rsidRPr="00782C31" w:rsidRDefault="00A44DB8" w:rsidP="00AA7A4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For</w:t>
      </w:r>
      <w:r w:rsidR="00C77ADF" w:rsidRPr="00782C31">
        <w:rPr>
          <w:rFonts w:ascii="Times New Roman" w:hAnsi="Times New Roman" w:cs="Times New Roman"/>
        </w:rPr>
        <w:t xml:space="preserve"> gases with short atmospheric lifetimes (e.g. methane),</w:t>
      </w:r>
      <w:r w:rsidR="00022843" w:rsidRPr="00782C31">
        <w:rPr>
          <w:rFonts w:ascii="Times New Roman" w:hAnsi="Times New Roman" w:cs="Times New Roman"/>
        </w:rPr>
        <w:t xml:space="preserve"> </w:t>
      </w:r>
      <w:r w:rsidR="00181A32" w:rsidRPr="00782C31">
        <w:rPr>
          <w:rFonts w:ascii="Times New Roman" w:hAnsi="Times New Roman" w:cs="Times New Roman"/>
        </w:rPr>
        <w:t xml:space="preserve">the </w:t>
      </w:r>
      <w:r w:rsidR="001E2FEA" w:rsidRPr="00782C31">
        <w:rPr>
          <w:rFonts w:ascii="Times New Roman" w:hAnsi="Times New Roman" w:cs="Times New Roman"/>
        </w:rPr>
        <w:t>peak of</w:t>
      </w:r>
      <w:r w:rsidR="00022843" w:rsidRPr="00782C31">
        <w:rPr>
          <w:rFonts w:ascii="Times New Roman" w:hAnsi="Times New Roman" w:cs="Times New Roman"/>
        </w:rPr>
        <w:t xml:space="preserve"> concentration</w:t>
      </w:r>
    </w:p>
    <w:p w14:paraId="03239DCA" w14:textId="090F2C01" w:rsidR="00C77ADF" w:rsidRPr="00815252" w:rsidRDefault="004A07F6" w:rsidP="004A07F6">
      <w:pPr>
        <w:widowControl w:val="0"/>
        <w:autoSpaceDE w:val="0"/>
        <w:autoSpaceDN w:val="0"/>
        <w:adjustRightInd w:val="0"/>
        <w:spacing w:line="480" w:lineRule="auto"/>
        <w:rPr>
          <w:rFonts w:ascii="Times New Roman" w:hAnsi="Times New Roman" w:cs="Times New Roman"/>
          <w:color w:val="000000"/>
        </w:rPr>
      </w:pPr>
      <w:r w:rsidRPr="00782C31">
        <w:rPr>
          <w:rFonts w:ascii="Times New Roman" w:hAnsi="Times New Roman" w:cs="Times New Roman"/>
        </w:rPr>
        <w:t>that</w:t>
      </w:r>
      <w:r w:rsidR="00DF7437" w:rsidRPr="00782C31">
        <w:rPr>
          <w:rFonts w:ascii="Times New Roman" w:hAnsi="Times New Roman" w:cs="Times New Roman"/>
        </w:rPr>
        <w:t xml:space="preserve"> immediately follows a</w:t>
      </w:r>
      <w:r w:rsidR="00022843" w:rsidRPr="00782C31">
        <w:rPr>
          <w:rFonts w:ascii="Times New Roman" w:hAnsi="Times New Roman" w:cs="Times New Roman"/>
        </w:rPr>
        <w:t xml:space="preserve"> pulse </w:t>
      </w:r>
      <w:r w:rsidR="00DF7437" w:rsidRPr="00782C31">
        <w:rPr>
          <w:rFonts w:ascii="Times New Roman" w:hAnsi="Times New Roman" w:cs="Times New Roman"/>
        </w:rPr>
        <w:t xml:space="preserve">in emission </w:t>
      </w:r>
      <w:r w:rsidR="00022843" w:rsidRPr="00782C31">
        <w:rPr>
          <w:rFonts w:ascii="Times New Roman" w:hAnsi="Times New Roman" w:cs="Times New Roman"/>
        </w:rPr>
        <w:t xml:space="preserve">decays rapidly to zero, </w:t>
      </w:r>
      <w:r w:rsidR="00C77ADF" w:rsidRPr="00782C31">
        <w:rPr>
          <w:rFonts w:ascii="Times New Roman" w:hAnsi="Times New Roman" w:cs="Times New Roman"/>
        </w:rPr>
        <w:t>leading to a strong</w:t>
      </w:r>
      <w:r w:rsidR="00C77ADF" w:rsidRPr="00815252">
        <w:rPr>
          <w:rFonts w:ascii="Times New Roman" w:hAnsi="Times New Roman" w:cs="Times New Roman"/>
          <w:color w:val="000000"/>
        </w:rPr>
        <w:t xml:space="preserve"> dependence of GWP</w:t>
      </w:r>
      <w:r w:rsidR="00497811" w:rsidRPr="00815252">
        <w:rPr>
          <w:rFonts w:ascii="Times New Roman" w:hAnsi="Times New Roman" w:cs="Times New Roman"/>
          <w:color w:val="000000"/>
          <w:vertAlign w:val="subscript"/>
        </w:rPr>
        <w:t>h</w:t>
      </w:r>
      <w:r w:rsidR="00C77ADF" w:rsidRPr="00815252">
        <w:rPr>
          <w:rFonts w:ascii="Times New Roman" w:hAnsi="Times New Roman" w:cs="Times New Roman"/>
          <w:color w:val="000000"/>
        </w:rPr>
        <w:t xml:space="preserve"> on the timescale over which it is calculated (</w:t>
      </w:r>
      <w:r w:rsidR="00C77ADF" w:rsidRPr="00815252">
        <w:rPr>
          <w:rFonts w:ascii="Times New Roman" w:hAnsi="Times New Roman" w:cs="Times New Roman"/>
          <w:i/>
          <w:color w:val="000000"/>
        </w:rPr>
        <w:t>h</w:t>
      </w:r>
      <w:r w:rsidR="00C77ADF" w:rsidRPr="00815252">
        <w:rPr>
          <w:rFonts w:ascii="Times New Roman" w:hAnsi="Times New Roman" w:cs="Times New Roman"/>
          <w:color w:val="000000"/>
        </w:rPr>
        <w:t xml:space="preserve"> in Equation 1). Table 2.14 in Forster et al. (2007) gives GWP</w:t>
      </w:r>
      <w:r w:rsidR="00C77ADF" w:rsidRPr="00815252">
        <w:rPr>
          <w:rFonts w:ascii="Times New Roman" w:hAnsi="Times New Roman" w:cs="Times New Roman"/>
          <w:color w:val="000000"/>
          <w:sz w:val="16"/>
          <w:szCs w:val="16"/>
        </w:rPr>
        <w:t xml:space="preserve">h </w:t>
      </w:r>
      <w:r w:rsidR="00C77ADF" w:rsidRPr="00815252">
        <w:rPr>
          <w:rFonts w:ascii="Times New Roman" w:hAnsi="Times New Roman" w:cs="Times New Roman"/>
          <w:color w:val="000000"/>
        </w:rPr>
        <w:t xml:space="preserve">for a variety of gases, with </w:t>
      </w:r>
      <w:r w:rsidR="00C77ADF" w:rsidRPr="00815252">
        <w:rPr>
          <w:rFonts w:ascii="Times New Roman" w:hAnsi="Times New Roman" w:cs="Times New Roman"/>
          <w:i/>
          <w:color w:val="000000"/>
        </w:rPr>
        <w:t>h</w:t>
      </w:r>
      <w:r w:rsidR="00C77ADF" w:rsidRPr="00815252">
        <w:rPr>
          <w:rFonts w:ascii="Times New Roman" w:hAnsi="Times New Roman" w:cs="Times New Roman"/>
          <w:color w:val="000000"/>
        </w:rPr>
        <w:t xml:space="preserve"> = 20, 100 and 500 years.  Methane for example,</w:t>
      </w:r>
      <w:r w:rsidR="00C77ADF" w:rsidRPr="00815252">
        <w:rPr>
          <w:rFonts w:ascii="Times New Roman" w:hAnsi="Times New Roman" w:cs="Times New Roman"/>
          <w:color w:val="000000"/>
          <w:sz w:val="16"/>
          <w:szCs w:val="16"/>
        </w:rPr>
        <w:t xml:space="preserve"> </w:t>
      </w:r>
      <w:r w:rsidR="00C77ADF" w:rsidRPr="00815252">
        <w:rPr>
          <w:rFonts w:ascii="Times New Roman" w:hAnsi="Times New Roman" w:cs="Times New Roman"/>
          <w:color w:val="000000"/>
        </w:rPr>
        <w:t>has a 100-year GWP</w:t>
      </w:r>
      <w:r w:rsidR="00497811" w:rsidRPr="00815252">
        <w:rPr>
          <w:rFonts w:ascii="Times New Roman" w:hAnsi="Times New Roman" w:cs="Times New Roman"/>
          <w:color w:val="000000"/>
          <w:vertAlign w:val="subscript"/>
        </w:rPr>
        <w:t>h</w:t>
      </w:r>
      <w:r w:rsidR="00C77ADF" w:rsidRPr="00815252">
        <w:rPr>
          <w:rFonts w:ascii="Times New Roman" w:hAnsi="Times New Roman" w:cs="Times New Roman"/>
          <w:color w:val="000000"/>
        </w:rPr>
        <w:t xml:space="preserve"> (GWP</w:t>
      </w:r>
      <w:r w:rsidR="00C77ADF" w:rsidRPr="00815252">
        <w:rPr>
          <w:rFonts w:ascii="Times New Roman" w:hAnsi="Times New Roman" w:cs="Times New Roman"/>
          <w:color w:val="000000"/>
          <w:vertAlign w:val="subscript"/>
        </w:rPr>
        <w:t>100</w:t>
      </w:r>
      <w:r w:rsidR="00C77ADF" w:rsidRPr="00815252">
        <w:rPr>
          <w:rFonts w:ascii="Times New Roman" w:hAnsi="Times New Roman" w:cs="Times New Roman"/>
          <w:color w:val="000000"/>
        </w:rPr>
        <w:t>) of 25, but a GWP</w:t>
      </w:r>
      <w:r w:rsidR="00C77ADF" w:rsidRPr="00815252">
        <w:rPr>
          <w:rFonts w:ascii="Times New Roman" w:hAnsi="Times New Roman" w:cs="Times New Roman"/>
          <w:color w:val="000000"/>
          <w:sz w:val="16"/>
          <w:szCs w:val="16"/>
        </w:rPr>
        <w:t xml:space="preserve">500 </w:t>
      </w:r>
      <w:r w:rsidR="00C77ADF" w:rsidRPr="00815252">
        <w:rPr>
          <w:rFonts w:ascii="Times New Roman" w:hAnsi="Times New Roman" w:cs="Times New Roman"/>
          <w:color w:val="000000"/>
        </w:rPr>
        <w:t xml:space="preserve">of only 7.6. The choice of </w:t>
      </w:r>
      <w:r w:rsidR="0007734C" w:rsidRPr="00815252">
        <w:rPr>
          <w:rFonts w:ascii="Times New Roman" w:hAnsi="Times New Roman" w:cs="Times New Roman"/>
          <w:color w:val="000000"/>
        </w:rPr>
        <w:t>time horizon</w:t>
      </w:r>
      <w:r w:rsidR="00C77ADF" w:rsidRPr="00815252">
        <w:rPr>
          <w:rFonts w:ascii="Times New Roman" w:hAnsi="Times New Roman" w:cs="Times New Roman"/>
          <w:color w:val="000000"/>
          <w:sz w:val="16"/>
          <w:szCs w:val="16"/>
        </w:rPr>
        <w:t xml:space="preserve"> </w:t>
      </w:r>
      <w:r w:rsidR="00C77ADF" w:rsidRPr="00815252">
        <w:rPr>
          <w:rFonts w:ascii="Times New Roman" w:hAnsi="Times New Roman" w:cs="Times New Roman"/>
          <w:color w:val="000000"/>
        </w:rPr>
        <w:t>is crudely equivalent to the imposition of a discount rate</w:t>
      </w:r>
      <w:r w:rsidR="00177D21" w:rsidRPr="00815252">
        <w:rPr>
          <w:rFonts w:ascii="Times New Roman" w:hAnsi="Times New Roman" w:cs="Times New Roman"/>
          <w:color w:val="000000"/>
        </w:rPr>
        <w:t>, albeit a discount rate that varies with lifetime of the gas</w:t>
      </w:r>
      <w:r w:rsidR="00C77ADF" w:rsidRPr="00815252">
        <w:rPr>
          <w:rFonts w:ascii="Times New Roman" w:hAnsi="Times New Roman" w:cs="Times New Roman"/>
          <w:color w:val="000000"/>
        </w:rPr>
        <w:t xml:space="preserve"> (Manne and Richels, 2001), and thus represents a value judgment.  A choice of small </w:t>
      </w:r>
      <w:r w:rsidR="00C77ADF" w:rsidRPr="00815252">
        <w:rPr>
          <w:rFonts w:ascii="Times New Roman" w:hAnsi="Times New Roman" w:cs="Times New Roman"/>
          <w:i/>
          <w:color w:val="000000"/>
        </w:rPr>
        <w:t>h</w:t>
      </w:r>
      <w:r w:rsidR="00C77ADF" w:rsidRPr="00815252">
        <w:rPr>
          <w:rFonts w:ascii="Times New Roman" w:hAnsi="Times New Roman" w:cs="Times New Roman"/>
          <w:color w:val="000000"/>
        </w:rPr>
        <w:t xml:space="preserve"> implies that one should not care that C</w:t>
      </w:r>
      <w:r w:rsidR="00EF6A54" w:rsidRPr="00815252">
        <w:rPr>
          <w:rFonts w:ascii="Times New Roman" w:hAnsi="Times New Roman" w:cs="Times New Roman"/>
          <w:color w:val="000000"/>
        </w:rPr>
        <w:t>O</w:t>
      </w:r>
      <w:r w:rsidR="00EF6A54" w:rsidRPr="00815252">
        <w:rPr>
          <w:rFonts w:ascii="Times New Roman" w:hAnsi="Times New Roman" w:cs="Times New Roman"/>
          <w:color w:val="000000"/>
          <w:vertAlign w:val="subscript"/>
        </w:rPr>
        <w:t>2</w:t>
      </w:r>
      <w:r w:rsidR="00C77ADF" w:rsidRPr="00815252">
        <w:rPr>
          <w:rFonts w:ascii="Times New Roman" w:hAnsi="Times New Roman" w:cs="Times New Roman"/>
          <w:color w:val="000000"/>
          <w:sz w:val="16"/>
          <w:szCs w:val="16"/>
        </w:rPr>
        <w:t xml:space="preserve"> </w:t>
      </w:r>
      <w:r w:rsidR="00C77ADF" w:rsidRPr="00815252">
        <w:rPr>
          <w:rFonts w:ascii="Times New Roman" w:hAnsi="Times New Roman" w:cs="Times New Roman"/>
          <w:color w:val="000000"/>
        </w:rPr>
        <w:t xml:space="preserve">saddles the future with </w:t>
      </w:r>
      <w:r w:rsidR="00BF3AB3" w:rsidRPr="00815252">
        <w:rPr>
          <w:rFonts w:ascii="Times New Roman" w:hAnsi="Times New Roman" w:cs="Times New Roman"/>
          <w:color w:val="000000"/>
        </w:rPr>
        <w:t xml:space="preserve">an </w:t>
      </w:r>
      <w:r w:rsidR="00C77ADF" w:rsidRPr="00815252">
        <w:rPr>
          <w:rFonts w:ascii="Times New Roman" w:hAnsi="Times New Roman" w:cs="Times New Roman"/>
          <w:color w:val="000000"/>
        </w:rPr>
        <w:t xml:space="preserve">essentially permanent </w:t>
      </w:r>
      <w:r w:rsidR="00BF3AB3" w:rsidRPr="00815252">
        <w:rPr>
          <w:rFonts w:ascii="Times New Roman" w:hAnsi="Times New Roman" w:cs="Times New Roman"/>
          <w:color w:val="000000"/>
        </w:rPr>
        <w:t>alteration of climate</w:t>
      </w:r>
      <w:r w:rsidR="00C77ADF" w:rsidRPr="00815252">
        <w:rPr>
          <w:rFonts w:ascii="Times New Roman" w:hAnsi="Times New Roman" w:cs="Times New Roman"/>
          <w:color w:val="000000"/>
        </w:rPr>
        <w:t xml:space="preserve">, whereas the choice of a very large </w:t>
      </w:r>
      <w:r w:rsidR="00C77ADF" w:rsidRPr="00815252">
        <w:rPr>
          <w:rFonts w:ascii="Times New Roman" w:hAnsi="Times New Roman" w:cs="Times New Roman"/>
          <w:i/>
          <w:color w:val="000000"/>
        </w:rPr>
        <w:t>h</w:t>
      </w:r>
      <w:r w:rsidR="00C77ADF" w:rsidRPr="00815252">
        <w:rPr>
          <w:rFonts w:ascii="Times New Roman" w:hAnsi="Times New Roman" w:cs="Times New Roman"/>
          <w:color w:val="000000"/>
        </w:rPr>
        <w:t xml:space="preserve"> says that one should not care about the transient warming due to short-lived greenhouse gases. Either assumption embeds a judgment regarding whether the near term future is to be valued above the long term future, or vice versa.  </w:t>
      </w:r>
    </w:p>
    <w:p w14:paraId="0869078F" w14:textId="77777777" w:rsidR="00C77ADF" w:rsidRPr="00815252" w:rsidRDefault="00C77ADF" w:rsidP="00232E0F">
      <w:pPr>
        <w:widowControl w:val="0"/>
        <w:autoSpaceDE w:val="0"/>
        <w:autoSpaceDN w:val="0"/>
        <w:adjustRightInd w:val="0"/>
        <w:spacing w:line="480" w:lineRule="auto"/>
        <w:rPr>
          <w:rFonts w:ascii="Times New Roman" w:hAnsi="Times New Roman" w:cs="Times New Roman"/>
          <w:color w:val="000000"/>
        </w:rPr>
      </w:pPr>
    </w:p>
    <w:p w14:paraId="25D91D35" w14:textId="701B5253" w:rsidR="0028047F" w:rsidRPr="00815252" w:rsidRDefault="00C77ADF"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An additional concern with the GWP</w:t>
      </w:r>
      <w:r w:rsidR="00A145CC" w:rsidRPr="00815252">
        <w:rPr>
          <w:rFonts w:ascii="Times New Roman" w:hAnsi="Times New Roman" w:cs="Times New Roman"/>
          <w:color w:val="000000"/>
          <w:vertAlign w:val="subscript"/>
        </w:rPr>
        <w:t>h</w:t>
      </w:r>
      <w:r w:rsidRPr="00815252">
        <w:rPr>
          <w:rFonts w:ascii="Times New Roman" w:hAnsi="Times New Roman" w:cs="Times New Roman"/>
          <w:color w:val="000000"/>
        </w:rPr>
        <w:t xml:space="preserve"> is that it represents only the change in </w:t>
      </w:r>
      <w:r w:rsidR="00536098" w:rsidRPr="00815252">
        <w:rPr>
          <w:rFonts w:ascii="Times New Roman" w:hAnsi="Times New Roman" w:cs="Times New Roman"/>
          <w:color w:val="000000"/>
        </w:rPr>
        <w:t xml:space="preserve">integrated </w:t>
      </w:r>
      <w:r w:rsidRPr="00815252">
        <w:rPr>
          <w:rFonts w:ascii="Times New Roman" w:hAnsi="Times New Roman" w:cs="Times New Roman"/>
          <w:color w:val="000000"/>
        </w:rPr>
        <w:t>forcing due to the emission of different gases, rather than the change in (for example) global-mean temperature.  This has led to the proposal of modified metrics, such as the Global Temperature Potential (GTP</w:t>
      </w:r>
      <w:r w:rsidR="00A145CC" w:rsidRPr="00815252">
        <w:rPr>
          <w:rFonts w:ascii="Times New Roman" w:hAnsi="Times New Roman" w:cs="Times New Roman"/>
          <w:color w:val="000000"/>
          <w:vertAlign w:val="subscript"/>
        </w:rPr>
        <w:t>h</w:t>
      </w:r>
      <w:r w:rsidRPr="00815252">
        <w:rPr>
          <w:rFonts w:ascii="Times New Roman" w:hAnsi="Times New Roman" w:cs="Times New Roman"/>
          <w:color w:val="000000"/>
        </w:rPr>
        <w:t>) put forward b</w:t>
      </w:r>
      <w:r w:rsidR="00A145CC" w:rsidRPr="00815252">
        <w:rPr>
          <w:rFonts w:ascii="Times New Roman" w:hAnsi="Times New Roman" w:cs="Times New Roman"/>
          <w:color w:val="000000"/>
        </w:rPr>
        <w:t>y Shine et al. (2005).  The GTP</w:t>
      </w:r>
      <w:r w:rsidR="00A145CC" w:rsidRPr="00815252">
        <w:rPr>
          <w:rFonts w:ascii="Times New Roman" w:hAnsi="Times New Roman" w:cs="Times New Roman"/>
          <w:color w:val="000000"/>
          <w:vertAlign w:val="subscript"/>
        </w:rPr>
        <w:t>h</w:t>
      </w:r>
      <w:r w:rsidR="00A145CC" w:rsidRPr="00815252">
        <w:rPr>
          <w:rFonts w:ascii="Times New Roman" w:hAnsi="Times New Roman" w:cs="Times New Roman"/>
          <w:color w:val="000000"/>
        </w:rPr>
        <w:t xml:space="preserve"> </w:t>
      </w:r>
      <w:r w:rsidRPr="00815252">
        <w:rPr>
          <w:rFonts w:ascii="Times New Roman" w:hAnsi="Times New Roman" w:cs="Times New Roman"/>
          <w:color w:val="000000"/>
        </w:rPr>
        <w:t>represents the temperature change at some point</w:t>
      </w:r>
      <w:r w:rsidR="00A145CC" w:rsidRPr="00815252">
        <w:rPr>
          <w:rFonts w:ascii="Times New Roman" w:hAnsi="Times New Roman" w:cs="Times New Roman"/>
          <w:color w:val="000000"/>
        </w:rPr>
        <w:t xml:space="preserve"> </w:t>
      </w:r>
      <w:r w:rsidR="00A145CC" w:rsidRPr="00815252">
        <w:rPr>
          <w:rFonts w:ascii="Times New Roman" w:hAnsi="Times New Roman" w:cs="Times New Roman"/>
          <w:i/>
          <w:color w:val="000000"/>
        </w:rPr>
        <w:t>h</w:t>
      </w:r>
      <w:r w:rsidRPr="00815252">
        <w:rPr>
          <w:rFonts w:ascii="Times New Roman" w:hAnsi="Times New Roman" w:cs="Times New Roman"/>
          <w:color w:val="000000"/>
        </w:rPr>
        <w:t xml:space="preserve"> in time (rather than time-integrated radiative forcing) resulting from the unit emission of a greenhouse gas, relative to the same emission of carbon dioxide.  </w:t>
      </w:r>
    </w:p>
    <w:p w14:paraId="4759B507" w14:textId="77777777" w:rsidR="00C52480" w:rsidRPr="00815252" w:rsidRDefault="00C52480" w:rsidP="00232E0F">
      <w:pPr>
        <w:widowControl w:val="0"/>
        <w:autoSpaceDE w:val="0"/>
        <w:autoSpaceDN w:val="0"/>
        <w:adjustRightInd w:val="0"/>
        <w:spacing w:line="480" w:lineRule="auto"/>
        <w:rPr>
          <w:rFonts w:ascii="Times New Roman" w:hAnsi="Times New Roman" w:cs="Times New Roman"/>
          <w:color w:val="000000"/>
        </w:rPr>
      </w:pPr>
    </w:p>
    <w:p w14:paraId="15424D0D" w14:textId="4DBE0F72" w:rsidR="0028047F" w:rsidRPr="00815252" w:rsidRDefault="008475CE"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In order to illustrate some of the consequences of using GTP</w:t>
      </w:r>
      <w:r w:rsidR="007235CD" w:rsidRPr="00815252">
        <w:rPr>
          <w:rFonts w:ascii="Times New Roman" w:hAnsi="Times New Roman" w:cs="Times New Roman"/>
          <w:color w:val="000000"/>
          <w:vertAlign w:val="subscript"/>
        </w:rPr>
        <w:t>h</w:t>
      </w:r>
      <w:r w:rsidRPr="00815252">
        <w:rPr>
          <w:rFonts w:ascii="Times New Roman" w:hAnsi="Times New Roman" w:cs="Times New Roman"/>
          <w:color w:val="000000"/>
        </w:rPr>
        <w:t xml:space="preserve"> or GWP</w:t>
      </w:r>
      <w:r w:rsidRPr="00815252">
        <w:rPr>
          <w:rFonts w:ascii="Times New Roman" w:hAnsi="Times New Roman" w:cs="Times New Roman"/>
          <w:color w:val="000000"/>
          <w:sz w:val="16"/>
          <w:szCs w:val="16"/>
        </w:rPr>
        <w:t xml:space="preserve">h </w:t>
      </w:r>
      <w:r w:rsidRPr="00815252">
        <w:rPr>
          <w:rFonts w:ascii="Times New Roman" w:hAnsi="Times New Roman" w:cs="Times New Roman"/>
          <w:color w:val="000000"/>
        </w:rPr>
        <w:t xml:space="preserve">as </w:t>
      </w:r>
      <w:r w:rsidR="001F0FFC" w:rsidRPr="00815252">
        <w:rPr>
          <w:rFonts w:ascii="Times New Roman" w:hAnsi="Times New Roman" w:cs="Times New Roman"/>
          <w:color w:val="000000"/>
        </w:rPr>
        <w:t xml:space="preserve">climate change </w:t>
      </w:r>
      <w:r w:rsidR="00D029EB" w:rsidRPr="00815252">
        <w:rPr>
          <w:rFonts w:ascii="Times New Roman" w:hAnsi="Times New Roman" w:cs="Times New Roman"/>
          <w:color w:val="000000"/>
        </w:rPr>
        <w:t xml:space="preserve">metrics </w:t>
      </w:r>
      <w:r w:rsidR="001F0FFC" w:rsidRPr="00815252">
        <w:rPr>
          <w:rFonts w:ascii="Times New Roman" w:hAnsi="Times New Roman" w:cs="Times New Roman"/>
          <w:color w:val="000000"/>
        </w:rPr>
        <w:t>for</w:t>
      </w:r>
      <w:r w:rsidRPr="00815252">
        <w:rPr>
          <w:rFonts w:ascii="Times New Roman" w:hAnsi="Times New Roman" w:cs="Times New Roman"/>
          <w:color w:val="000000"/>
        </w:rPr>
        <w:t xml:space="preserve"> gases of different atmospheric lifetimes, we use a simple two-layer ocean model to translate radiative forcing </w:t>
      </w:r>
      <w:r w:rsidR="004646FE" w:rsidRPr="00815252">
        <w:rPr>
          <w:rFonts w:ascii="Times New Roman" w:hAnsi="Times New Roman" w:cs="Times New Roman"/>
          <w:color w:val="000000"/>
        </w:rPr>
        <w:t>and</w:t>
      </w:r>
      <w:r w:rsidRPr="00815252">
        <w:rPr>
          <w:rFonts w:ascii="Times New Roman" w:hAnsi="Times New Roman" w:cs="Times New Roman"/>
          <w:color w:val="000000"/>
        </w:rPr>
        <w:t xml:space="preserve"> surface temperature</w:t>
      </w:r>
      <w:r w:rsidR="00F24A25" w:rsidRPr="00815252">
        <w:rPr>
          <w:rFonts w:ascii="Times New Roman" w:hAnsi="Times New Roman" w:cs="Times New Roman"/>
          <w:color w:val="000000"/>
        </w:rPr>
        <w:t xml:space="preserve"> change</w:t>
      </w:r>
      <w:r w:rsidR="004646FE" w:rsidRPr="00815252">
        <w:rPr>
          <w:rFonts w:ascii="Times New Roman" w:hAnsi="Times New Roman" w:cs="Times New Roman"/>
          <w:color w:val="000000"/>
        </w:rPr>
        <w:t xml:space="preserve"> over time</w:t>
      </w:r>
      <w:r w:rsidRPr="00815252">
        <w:rPr>
          <w:rFonts w:ascii="Times New Roman" w:hAnsi="Times New Roman" w:cs="Times New Roman"/>
          <w:color w:val="000000"/>
        </w:rPr>
        <w:t>.   This model is a simpler version of the upwelling-diffusion model used in Shine et al.(2005) to critique GWP</w:t>
      </w:r>
      <w:r w:rsidRPr="00815252">
        <w:rPr>
          <w:rFonts w:ascii="Times New Roman" w:hAnsi="Times New Roman" w:cs="Times New Roman"/>
          <w:color w:val="000000"/>
          <w:sz w:val="16"/>
          <w:szCs w:val="16"/>
        </w:rPr>
        <w:t>h</w:t>
      </w:r>
      <w:r w:rsidRPr="00815252">
        <w:rPr>
          <w:rFonts w:ascii="Times New Roman" w:hAnsi="Times New Roman" w:cs="Times New Roman"/>
          <w:color w:val="000000"/>
        </w:rPr>
        <w:t xml:space="preserve">, and has also been proved useful in analyzing the transient climate response in full general circulation models (Winton et al, 2010; Held et al., 2010). </w:t>
      </w:r>
      <w:r w:rsidR="00F24A25" w:rsidRPr="00815252">
        <w:rPr>
          <w:rFonts w:ascii="Times New Roman" w:hAnsi="Times New Roman" w:cs="Times New Roman"/>
          <w:color w:val="000000"/>
        </w:rPr>
        <w:t xml:space="preserve"> </w:t>
      </w:r>
      <w:r w:rsidR="0028047F" w:rsidRPr="00815252">
        <w:rPr>
          <w:rFonts w:ascii="Times New Roman" w:hAnsi="Times New Roman" w:cs="Times New Roman"/>
          <w:color w:val="000000"/>
        </w:rPr>
        <w:t xml:space="preserve">The model consists of a shallow mixed layer with temperature </w:t>
      </w:r>
      <w:r w:rsidR="001B3839" w:rsidRPr="00815252">
        <w:rPr>
          <w:rFonts w:ascii="Times New Roman" w:hAnsi="Times New Roman" w:cs="Times New Roman"/>
          <w:color w:val="000000"/>
        </w:rPr>
        <w:t>anomaly</w:t>
      </w:r>
      <w:r w:rsidR="0028047F" w:rsidRPr="00815252">
        <w:rPr>
          <w:rFonts w:ascii="Times New Roman" w:hAnsi="Times New Roman" w:cs="Times New Roman"/>
          <w:color w:val="000000"/>
        </w:rPr>
        <w:t xml:space="preserve"> dT</w:t>
      </w:r>
      <w:r w:rsidR="00300FA7"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 xml:space="preserve">mix </w:t>
      </w:r>
      <w:r w:rsidR="0028047F" w:rsidRPr="00815252">
        <w:rPr>
          <w:rFonts w:ascii="Times New Roman" w:hAnsi="Times New Roman" w:cs="Times New Roman"/>
          <w:color w:val="000000"/>
        </w:rPr>
        <w:t xml:space="preserve">and heat capacity </w:t>
      </w:r>
      <w:r w:rsidR="0028047F" w:rsidRPr="00815252">
        <w:rPr>
          <w:rFonts w:ascii="Times New Roman" w:hAnsi="Times New Roman" w:cs="Times New Roman" w:hint="eastAsia"/>
          <w:color w:val="000000"/>
        </w:rPr>
        <w:t>μ</w:t>
      </w:r>
      <w:r w:rsidR="0028047F" w:rsidRPr="00815252">
        <w:rPr>
          <w:rFonts w:ascii="Times New Roman" w:hAnsi="Times New Roman" w:cs="Times New Roman"/>
          <w:color w:val="000000"/>
          <w:sz w:val="16"/>
          <w:szCs w:val="16"/>
        </w:rPr>
        <w:t xml:space="preserve">mix </w:t>
      </w:r>
      <w:r w:rsidR="0028047F" w:rsidRPr="00815252">
        <w:rPr>
          <w:rFonts w:ascii="Times New Roman" w:hAnsi="Times New Roman" w:cs="Times New Roman"/>
          <w:color w:val="000000"/>
        </w:rPr>
        <w:t xml:space="preserve">coupled to a deep ocean with temperature </w:t>
      </w:r>
      <w:r w:rsidR="001B3839" w:rsidRPr="00815252">
        <w:rPr>
          <w:rFonts w:ascii="Times New Roman" w:hAnsi="Times New Roman" w:cs="Times New Roman"/>
          <w:color w:val="000000"/>
        </w:rPr>
        <w:t xml:space="preserve">anomaly </w:t>
      </w:r>
      <w:r w:rsidR="0028047F" w:rsidRPr="00815252">
        <w:rPr>
          <w:rFonts w:ascii="Times New Roman" w:hAnsi="Times New Roman" w:cs="Times New Roman"/>
          <w:color w:val="000000"/>
        </w:rPr>
        <w:t>dT</w:t>
      </w:r>
      <w:r w:rsidR="00300FA7"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 xml:space="preserve">deep </w:t>
      </w:r>
      <w:r w:rsidR="0028047F" w:rsidRPr="00815252">
        <w:rPr>
          <w:rFonts w:ascii="Times New Roman" w:hAnsi="Times New Roman" w:cs="Times New Roman"/>
          <w:color w:val="000000"/>
        </w:rPr>
        <w:t xml:space="preserve">and heat capacity </w:t>
      </w:r>
      <w:r w:rsidR="0028047F" w:rsidRPr="00815252">
        <w:rPr>
          <w:rFonts w:ascii="Times New Roman" w:hAnsi="Times New Roman" w:cs="Times New Roman" w:hint="eastAsia"/>
          <w:color w:val="000000"/>
        </w:rPr>
        <w:t>μ</w:t>
      </w:r>
      <w:r w:rsidR="0028047F" w:rsidRPr="00815252">
        <w:rPr>
          <w:rFonts w:ascii="Times New Roman" w:hAnsi="Times New Roman" w:cs="Times New Roman"/>
          <w:color w:val="000000"/>
          <w:sz w:val="16"/>
          <w:szCs w:val="16"/>
        </w:rPr>
        <w:t xml:space="preserve">deep </w:t>
      </w:r>
      <w:r w:rsidR="00CD66B2" w:rsidRPr="00815252">
        <w:rPr>
          <w:rFonts w:ascii="Times New Roman" w:hAnsi="Times New Roman" w:cs="Times New Roman"/>
          <w:color w:val="000000"/>
        </w:rPr>
        <w:t>&gt;&gt;</w:t>
      </w:r>
      <w:r w:rsidR="0028047F" w:rsidRPr="00815252">
        <w:rPr>
          <w:rFonts w:ascii="Times New Roman" w:hAnsi="Times New Roman" w:cs="Times New Roman" w:hint="eastAsia"/>
          <w:color w:val="000000"/>
        </w:rPr>
        <w:t xml:space="preserve"> </w:t>
      </w:r>
      <w:r w:rsidR="0028047F" w:rsidRPr="00815252">
        <w:rPr>
          <w:rFonts w:ascii="Times New Roman" w:hAnsi="Times New Roman" w:cs="Times New Roman" w:hint="eastAsia"/>
          <w:color w:val="000000"/>
        </w:rPr>
        <w:t>μ</w:t>
      </w:r>
      <w:r w:rsidR="0028047F" w:rsidRPr="00815252">
        <w:rPr>
          <w:rFonts w:ascii="Times New Roman" w:hAnsi="Times New Roman" w:cs="Times New Roman"/>
          <w:color w:val="000000"/>
          <w:sz w:val="16"/>
          <w:szCs w:val="16"/>
        </w:rPr>
        <w:t>mix</w:t>
      </w:r>
      <w:r w:rsidR="0028047F" w:rsidRPr="00815252">
        <w:rPr>
          <w:rFonts w:ascii="Times New Roman" w:hAnsi="Times New Roman" w:cs="Times New Roman"/>
          <w:color w:val="000000"/>
        </w:rPr>
        <w:t>. The mixed layer loses heat to space (in part via coupling to the atmosphere) at a rate proportional to its temperature. The equations are</w:t>
      </w:r>
    </w:p>
    <w:p w14:paraId="2681D063" w14:textId="77777777" w:rsidR="008B458B" w:rsidRPr="00815252" w:rsidRDefault="008B458B" w:rsidP="00232E0F">
      <w:pPr>
        <w:widowControl w:val="0"/>
        <w:autoSpaceDE w:val="0"/>
        <w:autoSpaceDN w:val="0"/>
        <w:adjustRightInd w:val="0"/>
        <w:spacing w:line="480" w:lineRule="auto"/>
        <w:rPr>
          <w:rFonts w:ascii="Times New Roman" w:hAnsi="Times New Roman" w:cs="Times New Roman"/>
          <w:color w:val="000000"/>
        </w:rPr>
      </w:pPr>
    </w:p>
    <w:p w14:paraId="354CB29D" w14:textId="77777777" w:rsidR="0013736A" w:rsidRPr="00815252" w:rsidRDefault="0013736A" w:rsidP="00232E0F">
      <w:pPr>
        <w:spacing w:line="480" w:lineRule="auto"/>
        <w:jc w:val="both"/>
        <w:rPr>
          <w:rFonts w:ascii="Times New Roman" w:hAnsi="Times New Roman" w:cs="Times New Roman"/>
        </w:rPr>
      </w:pPr>
      <w:r w:rsidRPr="00AA7A4C">
        <w:rPr>
          <w:rFonts w:ascii="Times New Roman" w:hAnsi="Times New Roman"/>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AA7A4C">
        <w:rPr>
          <w:rFonts w:ascii="Times New Roman" w:hAnsi="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vertAlign w:val="subscript"/>
        </w:rPr>
        <w:t></w:t>
      </w:r>
      <w:r w:rsidRPr="00815252">
        <w:rPr>
          <w:rFonts w:ascii="Times New Roman" w:hAnsi="Times New Roman" w:cs="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815252">
        <w:rPr>
          <w:rFonts w:ascii="Times New Roman" w:hAnsi="Times New Roman" w:cs="Times New Roman"/>
        </w:rPr>
        <w:t>∆F(t)      (2)</w:t>
      </w:r>
    </w:p>
    <w:p w14:paraId="5A6CF30C" w14:textId="77777777" w:rsidR="0013736A" w:rsidRPr="00815252" w:rsidRDefault="0013736A" w:rsidP="00232E0F">
      <w:pPr>
        <w:spacing w:line="480" w:lineRule="auto"/>
        <w:jc w:val="both"/>
        <w:rPr>
          <w:rFonts w:ascii="Times New Roman" w:hAnsi="Times New Roman" w:cs="Times New Roman"/>
        </w:rPr>
      </w:pPr>
    </w:p>
    <w:p w14:paraId="20B4EE2D" w14:textId="77777777" w:rsidR="0013736A" w:rsidRPr="00815252" w:rsidRDefault="0013736A" w:rsidP="00232E0F">
      <w:pPr>
        <w:spacing w:line="480" w:lineRule="auto"/>
        <w:jc w:val="both"/>
        <w:rPr>
          <w:rFonts w:ascii="Times New Roman" w:hAnsi="Times New Roman" w:cs="Times New Roman"/>
        </w:rPr>
      </w:pPr>
      <w:r w:rsidRPr="00AA7A4C">
        <w:rPr>
          <w:rFonts w:ascii="Times New Roman" w:hAnsi="Times New Roman"/>
        </w:rPr>
        <w:t></w:t>
      </w:r>
      <w:r w:rsidRPr="00815252">
        <w:rPr>
          <w:rFonts w:ascii="Times New Roman" w:hAnsi="Times New Roman" w:cs="Times New Roman"/>
          <w:vertAlign w:val="subscript"/>
        </w:rPr>
        <w:t>deep</w:t>
      </w:r>
      <w:r w:rsidRPr="00AA7A4C">
        <w:rPr>
          <w:rFonts w:ascii="Times New Roman" w:hAnsi="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vertAlign w:val="subscript"/>
        </w:rPr>
        <w:t>deep</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AA7A4C">
        <w:rPr>
          <w:rFonts w:ascii="Times New Roman" w:hAnsi="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vertAlign w:val="subscript"/>
        </w:rPr>
        <w:t>deep</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rPr>
        <w:t></w:t>
      </w:r>
      <w:r w:rsidRPr="00815252">
        <w:rPr>
          <w:rFonts w:ascii="Times New Roman" w:hAnsi="Times New Roman" w:cs="Times New Roman"/>
          <w:vertAlign w:val="subscript"/>
        </w:rPr>
        <w:t>mix</w:t>
      </w:r>
      <w:r w:rsidRPr="00815252">
        <w:rPr>
          <w:rFonts w:ascii="Times New Roman" w:hAnsi="Times New Roman" w:cs="Times New Roman"/>
        </w:rPr>
        <w:t>                              (3)</w:t>
      </w:r>
    </w:p>
    <w:p w14:paraId="5D243623" w14:textId="4005B064" w:rsidR="008B458B" w:rsidRPr="00815252" w:rsidRDefault="008B458B" w:rsidP="00232E0F">
      <w:pPr>
        <w:widowControl w:val="0"/>
        <w:autoSpaceDE w:val="0"/>
        <w:autoSpaceDN w:val="0"/>
        <w:adjustRightInd w:val="0"/>
        <w:spacing w:line="480" w:lineRule="auto"/>
        <w:rPr>
          <w:rFonts w:ascii="Times New Roman" w:hAnsi="Times New Roman" w:cs="Times New Roman"/>
          <w:color w:val="000000"/>
        </w:rPr>
      </w:pPr>
    </w:p>
    <w:p w14:paraId="0B8F2FA9" w14:textId="45AD8721" w:rsidR="0028047F" w:rsidRPr="00815252" w:rsidRDefault="00300FA7" w:rsidP="00232E0F">
      <w:pPr>
        <w:widowControl w:val="0"/>
        <w:autoSpaceDE w:val="0"/>
        <w:autoSpaceDN w:val="0"/>
        <w:adjustRightInd w:val="0"/>
        <w:spacing w:line="480" w:lineRule="auto"/>
        <w:rPr>
          <w:rFonts w:ascii="Times New Roman" w:hAnsi="Times New Roman" w:cs="Times New Roman"/>
          <w:color w:val="000000"/>
          <w:sz w:val="16"/>
          <w:szCs w:val="16"/>
        </w:rPr>
      </w:pPr>
      <w:r w:rsidRPr="00815252">
        <w:rPr>
          <w:rFonts w:ascii="Times New Roman" w:hAnsi="Times New Roman" w:cs="Times New Roman"/>
          <w:color w:val="000000"/>
        </w:rPr>
        <w:t>For constant radiative forcing ∆</w:t>
      </w:r>
      <w:r w:rsidR="0028047F" w:rsidRPr="00815252">
        <w:rPr>
          <w:rFonts w:ascii="Times New Roman" w:hAnsi="Times New Roman" w:cs="Times New Roman"/>
          <w:color w:val="000000"/>
        </w:rPr>
        <w:t>F, this model</w:t>
      </w:r>
      <w:r w:rsidR="00E24396" w:rsidRPr="00815252">
        <w:rPr>
          <w:rStyle w:val="FootnoteReference"/>
          <w:rFonts w:ascii="Times New Roman" w:hAnsi="Times New Roman" w:cs="Times New Roman"/>
          <w:color w:val="000000"/>
        </w:rPr>
        <w:footnoteReference w:id="2"/>
      </w:r>
      <w:r w:rsidR="0028047F" w:rsidRPr="00815252">
        <w:rPr>
          <w:rFonts w:ascii="Times New Roman" w:hAnsi="Times New Roman" w:cs="Times New Roman"/>
          <w:color w:val="000000"/>
        </w:rPr>
        <w:t xml:space="preserve"> has the steady solution T</w:t>
      </w:r>
      <w:r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 xml:space="preserve">mix </w:t>
      </w:r>
      <w:r w:rsidR="0028047F" w:rsidRPr="00815252">
        <w:rPr>
          <w:rFonts w:ascii="Times New Roman" w:hAnsi="Times New Roman" w:cs="Times New Roman"/>
          <w:color w:val="000000"/>
        </w:rPr>
        <w:t>=T</w:t>
      </w:r>
      <w:r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 xml:space="preserve">deep </w:t>
      </w:r>
      <w:r w:rsidRPr="00815252">
        <w:rPr>
          <w:rFonts w:ascii="Times New Roman" w:hAnsi="Times New Roman" w:cs="Times New Roman"/>
          <w:color w:val="000000"/>
        </w:rPr>
        <w:t>= ∆F/</w:t>
      </w:r>
      <w:r w:rsidRPr="00AA7A4C">
        <w:rPr>
          <w:rFonts w:ascii="Times New Roman" w:hAnsi="Times New Roman" w:cs="Times New Roman"/>
          <w:color w:val="000000"/>
        </w:rPr>
        <w:t></w:t>
      </w:r>
      <w:r w:rsidR="00FB5074" w:rsidRPr="00815252">
        <w:rPr>
          <w:rFonts w:ascii="Times New Roman" w:hAnsi="Times New Roman" w:cs="Times New Roman"/>
          <w:color w:val="000000"/>
        </w:rPr>
        <w:t>.</w:t>
      </w:r>
      <w:r w:rsidR="00DD1598" w:rsidRPr="00815252">
        <w:rPr>
          <w:rFonts w:ascii="Times New Roman" w:hAnsi="Times New Roman" w:cs="Times New Roman"/>
          <w:color w:val="000000"/>
        </w:rPr>
        <w:t xml:space="preserve">   </w:t>
      </w:r>
      <w:r w:rsidR="00FB5074" w:rsidRPr="00815252">
        <w:rPr>
          <w:rFonts w:ascii="Times New Roman" w:hAnsi="Times New Roman" w:cs="Times New Roman"/>
          <w:color w:val="000000"/>
        </w:rPr>
        <w:t>Hence 1/</w:t>
      </w:r>
      <w:r w:rsidR="00FB5074" w:rsidRPr="00AA7A4C">
        <w:rPr>
          <w:rFonts w:ascii="Times New Roman" w:hAnsi="Times New Roman" w:cs="Times New Roman"/>
          <w:color w:val="000000"/>
        </w:rPr>
        <w:t></w:t>
      </w:r>
      <w:r w:rsidR="00FB5074" w:rsidRPr="00AA7A4C">
        <w:rPr>
          <w:rFonts w:ascii="Times New Roman" w:hAnsi="Times New Roman" w:cs="Times New Roman"/>
          <w:color w:val="000000"/>
        </w:rPr>
        <w:t></w:t>
      </w:r>
      <w:r w:rsidR="0028047F" w:rsidRPr="00815252">
        <w:rPr>
          <w:rFonts w:ascii="Times New Roman" w:hAnsi="Times New Roman" w:cs="Times New Roman"/>
          <w:color w:val="000000"/>
        </w:rPr>
        <w:t xml:space="preserve"> gives the </w:t>
      </w:r>
      <w:r w:rsidR="009B72F1" w:rsidRPr="00815252">
        <w:rPr>
          <w:rFonts w:ascii="Times New Roman" w:hAnsi="Times New Roman" w:cs="Times New Roman"/>
          <w:color w:val="000000"/>
        </w:rPr>
        <w:t>quasi-</w:t>
      </w:r>
      <w:r w:rsidR="0028047F" w:rsidRPr="00815252">
        <w:rPr>
          <w:rFonts w:ascii="Times New Roman" w:hAnsi="Times New Roman" w:cs="Times New Roman"/>
          <w:color w:val="000000"/>
        </w:rPr>
        <w:t>equilibrium climate sensitivity. The model relaxes to this equilibrium state on two time scales. On the short time scale (generally a matter of a few years), th</w:t>
      </w:r>
      <w:r w:rsidR="009B72F1" w:rsidRPr="00815252">
        <w:rPr>
          <w:rFonts w:ascii="Times New Roman" w:hAnsi="Times New Roman" w:cs="Times New Roman"/>
          <w:color w:val="000000"/>
        </w:rPr>
        <w:t>e mixed layer relaxes to a near</w:t>
      </w:r>
      <w:r w:rsidR="0028047F" w:rsidRPr="00815252">
        <w:rPr>
          <w:rFonts w:ascii="Times New Roman" w:hAnsi="Times New Roman" w:cs="Times New Roman"/>
          <w:color w:val="000000"/>
        </w:rPr>
        <w:t xml:space="preserve">-equilibrium </w:t>
      </w:r>
      <w:r w:rsidR="009B72F1" w:rsidRPr="00815252">
        <w:rPr>
          <w:rFonts w:ascii="Times New Roman" w:hAnsi="Times New Roman" w:cs="Times New Roman"/>
          <w:color w:val="000000"/>
        </w:rPr>
        <w:t xml:space="preserve">with the atmosphere </w:t>
      </w:r>
      <w:r w:rsidR="0028047F" w:rsidRPr="00815252">
        <w:rPr>
          <w:rFonts w:ascii="Times New Roman" w:hAnsi="Times New Roman" w:cs="Times New Roman"/>
          <w:color w:val="000000"/>
        </w:rPr>
        <w:t>but the deep ocean has not yet had time to warm up, so T</w:t>
      </w:r>
      <w:r w:rsidR="00C309CB"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 xml:space="preserve">deep </w:t>
      </w:r>
      <w:r w:rsidR="00C309CB" w:rsidRPr="00815252">
        <w:rPr>
          <w:rFonts w:ascii="Times New Roman" w:hAnsi="Times New Roman" w:cs="Times New Roman"/>
          <w:color w:val="000000"/>
        </w:rPr>
        <w:t>≈</w:t>
      </w:r>
      <w:r w:rsidR="0028047F" w:rsidRPr="00815252">
        <w:rPr>
          <w:rFonts w:ascii="Times New Roman" w:hAnsi="Times New Roman" w:cs="Times New Roman"/>
          <w:color w:val="000000"/>
        </w:rPr>
        <w:t xml:space="preserve"> 0.  The transient climate response during this stage is then T</w:t>
      </w:r>
      <w:r w:rsidR="005A5718"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 xml:space="preserve">mix </w:t>
      </w:r>
      <w:r w:rsidR="005A5718" w:rsidRPr="00815252">
        <w:rPr>
          <w:rFonts w:ascii="Times New Roman" w:hAnsi="Times New Roman" w:cs="Times New Roman"/>
          <w:color w:val="000000"/>
        </w:rPr>
        <w:t>= ∆</w:t>
      </w:r>
      <w:r w:rsidR="0028047F" w:rsidRPr="00815252">
        <w:rPr>
          <w:rFonts w:ascii="Times New Roman" w:hAnsi="Times New Roman" w:cs="Times New Roman"/>
          <w:color w:val="000000"/>
        </w:rPr>
        <w:t>F/(</w:t>
      </w:r>
      <w:r w:rsidR="009A1C47" w:rsidRPr="00AA7A4C">
        <w:rPr>
          <w:rFonts w:ascii="Times New Roman" w:hAnsi="Times New Roman" w:cs="Times New Roman"/>
          <w:color w:val="000000"/>
        </w:rPr>
        <w:t></w:t>
      </w:r>
      <w:r w:rsidR="009A1C47" w:rsidRPr="00AA7A4C">
        <w:rPr>
          <w:rFonts w:ascii="Times New Roman" w:hAnsi="Times New Roman" w:cs="Times New Roman"/>
          <w:color w:val="000000"/>
        </w:rPr>
        <w:t></w:t>
      </w:r>
      <w:r w:rsidR="009A1C47" w:rsidRPr="00815252">
        <w:rPr>
          <w:rFonts w:ascii="Times New Roman" w:hAnsi="Times New Roman" w:cs="Times New Roman"/>
          <w:color w:val="000000"/>
        </w:rPr>
        <w:t xml:space="preserve"> </w:t>
      </w:r>
      <w:r w:rsidR="0028047F" w:rsidRPr="00815252">
        <w:rPr>
          <w:rFonts w:ascii="Times New Roman" w:hAnsi="Times New Roman" w:cs="Times New Roman"/>
          <w:color w:val="000000"/>
        </w:rPr>
        <w:t>+</w:t>
      </w:r>
      <w:r w:rsidR="009A1C47" w:rsidRPr="00815252">
        <w:rPr>
          <w:rFonts w:ascii="Times New Roman" w:hAnsi="Times New Roman" w:cs="Times New Roman"/>
          <w:color w:val="000000"/>
        </w:rPr>
        <w:t xml:space="preserve"> </w:t>
      </w:r>
      <w:r w:rsidR="009A1C47" w:rsidRPr="00AA7A4C">
        <w:rPr>
          <w:rFonts w:ascii="Times New Roman" w:hAnsi="Times New Roman" w:cs="Times New Roman"/>
          <w:color w:val="000000"/>
        </w:rPr>
        <w:t></w:t>
      </w:r>
      <w:r w:rsidR="009A1C47" w:rsidRPr="00AA7A4C">
        <w:rPr>
          <w:rFonts w:ascii="Times New Roman" w:hAnsi="Times New Roman" w:cs="Times New Roman"/>
          <w:color w:val="000000"/>
        </w:rPr>
        <w:t></w:t>
      </w:r>
      <w:r w:rsidR="0028047F" w:rsidRPr="00815252">
        <w:rPr>
          <w:rFonts w:ascii="Times New Roman" w:hAnsi="Times New Roman" w:cs="Times New Roman"/>
          <w:color w:val="000000"/>
        </w:rPr>
        <w:t>).</w:t>
      </w:r>
      <w:r w:rsidR="00C07260" w:rsidRPr="00815252">
        <w:rPr>
          <w:rFonts w:ascii="Times New Roman" w:hAnsi="Times New Roman" w:cs="Times New Roman"/>
          <w:color w:val="000000"/>
          <w:sz w:val="16"/>
          <w:szCs w:val="16"/>
        </w:rPr>
        <w:t xml:space="preserve"> </w:t>
      </w:r>
      <w:r w:rsidR="00786DD4" w:rsidRPr="00815252">
        <w:rPr>
          <w:rFonts w:ascii="Times New Roman" w:hAnsi="Times New Roman" w:cs="Times New Roman"/>
          <w:color w:val="000000"/>
          <w:sz w:val="16"/>
          <w:szCs w:val="16"/>
        </w:rPr>
        <w:t xml:space="preserve"> </w:t>
      </w:r>
      <w:r w:rsidR="00C07260" w:rsidRPr="00815252">
        <w:rPr>
          <w:rFonts w:ascii="Times New Roman" w:hAnsi="Times New Roman" w:cs="Times New Roman"/>
          <w:color w:val="000000"/>
        </w:rPr>
        <w:t>If ∆</w:t>
      </w:r>
      <w:r w:rsidR="0028047F" w:rsidRPr="00815252">
        <w:rPr>
          <w:rFonts w:ascii="Times New Roman" w:hAnsi="Times New Roman" w:cs="Times New Roman"/>
          <w:color w:val="000000"/>
        </w:rPr>
        <w:t>F is reduced to zero some time after the deep ocean has warmed up to some nonzero value T</w:t>
      </w:r>
      <w:r w:rsidR="00C07260"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deep</w:t>
      </w:r>
      <w:r w:rsidR="0028047F" w:rsidRPr="00815252">
        <w:rPr>
          <w:rFonts w:ascii="Times New Roman" w:hAnsi="Times New Roman" w:cs="Times New Roman"/>
          <w:color w:val="000000"/>
        </w:rPr>
        <w:t>, then on the short mixed layer time scale T</w:t>
      </w:r>
      <w:r w:rsidR="00C07260"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 xml:space="preserve">mix </w:t>
      </w:r>
      <w:r w:rsidR="0028047F" w:rsidRPr="00815252">
        <w:rPr>
          <w:rFonts w:ascii="Times New Roman" w:hAnsi="Times New Roman" w:cs="Times New Roman"/>
          <w:color w:val="000000"/>
        </w:rPr>
        <w:t>only</w:t>
      </w:r>
      <w:r w:rsidR="00C07260" w:rsidRPr="00815252">
        <w:rPr>
          <w:rFonts w:ascii="Times New Roman" w:hAnsi="Times New Roman" w:cs="Times New Roman"/>
          <w:color w:val="000000"/>
          <w:sz w:val="16"/>
          <w:szCs w:val="16"/>
        </w:rPr>
        <w:t xml:space="preserve"> </w:t>
      </w:r>
      <w:r w:rsidR="0028047F" w:rsidRPr="00815252">
        <w:rPr>
          <w:rFonts w:ascii="Times New Roman" w:hAnsi="Times New Roman" w:cs="Times New Roman"/>
          <w:color w:val="000000"/>
        </w:rPr>
        <w:t>falls to T</w:t>
      </w:r>
      <w:r w:rsidR="00C07260" w:rsidRPr="00815252">
        <w:rPr>
          <w:rFonts w:ascii="Times New Roman" w:hAnsi="Times New Roman" w:cs="Times New Roman"/>
          <w:color w:val="000000"/>
          <w:sz w:val="16"/>
          <w:szCs w:val="16"/>
        </w:rPr>
        <w:t>’</w:t>
      </w:r>
      <w:r w:rsidR="0028047F" w:rsidRPr="00815252">
        <w:rPr>
          <w:rFonts w:ascii="Times New Roman" w:hAnsi="Times New Roman" w:cs="Times New Roman"/>
          <w:color w:val="000000"/>
          <w:sz w:val="16"/>
          <w:szCs w:val="16"/>
        </w:rPr>
        <w:t>deep</w:t>
      </w:r>
      <w:r w:rsidR="00EF1864" w:rsidRPr="00815252">
        <w:rPr>
          <w:rFonts w:ascii="Times New Roman" w:hAnsi="Times New Roman" w:cs="Times New Roman"/>
          <w:color w:val="000000"/>
          <w:sz w:val="16"/>
          <w:szCs w:val="16"/>
        </w:rPr>
        <w:t xml:space="preserve"> </w:t>
      </w:r>
      <w:r w:rsidR="00EF1864" w:rsidRPr="00AA7A4C">
        <w:rPr>
          <w:rFonts w:ascii="Times New Roman" w:hAnsi="Times New Roman" w:cs="Times New Roman"/>
          <w:color w:val="000000"/>
        </w:rPr>
        <w:t></w:t>
      </w:r>
      <w:r w:rsidR="00C07260" w:rsidRPr="00815252">
        <w:rPr>
          <w:rFonts w:ascii="Times New Roman" w:hAnsi="Times New Roman" w:cs="Times New Roman"/>
          <w:color w:val="000000"/>
        </w:rPr>
        <w:t>/(</w:t>
      </w:r>
      <w:r w:rsidR="00C07260" w:rsidRPr="00AA7A4C">
        <w:rPr>
          <w:rFonts w:ascii="Times New Roman" w:hAnsi="Times New Roman" w:cs="Times New Roman"/>
          <w:color w:val="000000"/>
        </w:rPr>
        <w:t></w:t>
      </w:r>
      <w:r w:rsidR="00C07260" w:rsidRPr="00AA7A4C">
        <w:rPr>
          <w:rFonts w:ascii="Times New Roman" w:hAnsi="Times New Roman" w:cs="Times New Roman"/>
          <w:color w:val="000000"/>
        </w:rPr>
        <w:t></w:t>
      </w:r>
      <w:r w:rsidR="00C07260" w:rsidRPr="00815252">
        <w:rPr>
          <w:rFonts w:ascii="Times New Roman" w:hAnsi="Times New Roman" w:cs="Times New Roman"/>
          <w:color w:val="000000"/>
        </w:rPr>
        <w:t xml:space="preserve"> + </w:t>
      </w:r>
      <w:r w:rsidR="00C07260" w:rsidRPr="00AA7A4C">
        <w:rPr>
          <w:rFonts w:ascii="Times New Roman" w:hAnsi="Times New Roman" w:cs="Times New Roman"/>
          <w:color w:val="000000"/>
        </w:rPr>
        <w:t></w:t>
      </w:r>
      <w:r w:rsidR="00C07260" w:rsidRPr="00AA7A4C">
        <w:rPr>
          <w:rFonts w:ascii="Times New Roman" w:hAnsi="Times New Roman" w:cs="Times New Roman"/>
          <w:color w:val="000000"/>
        </w:rPr>
        <w:t></w:t>
      </w:r>
      <w:r w:rsidR="00C07260" w:rsidRPr="00815252">
        <w:rPr>
          <w:rFonts w:ascii="Times New Roman" w:hAnsi="Times New Roman" w:cs="Times New Roman"/>
          <w:color w:val="000000"/>
        </w:rPr>
        <w:t>)</w:t>
      </w:r>
      <w:r w:rsidR="003B2281" w:rsidRPr="00815252">
        <w:rPr>
          <w:rFonts w:ascii="Times New Roman" w:hAnsi="Times New Roman" w:cs="Times New Roman"/>
          <w:color w:val="000000"/>
        </w:rPr>
        <w:t>,</w:t>
      </w:r>
      <w:r w:rsidR="0028047F" w:rsidRPr="00815252">
        <w:rPr>
          <w:rFonts w:ascii="Times New Roman" w:hAnsi="Times New Roman" w:cs="Times New Roman"/>
          <w:color w:val="000000"/>
        </w:rPr>
        <w:t xml:space="preserve"> and subsequently relaxes to zero on the slow deep ocean time scale. This term is the “recalcitrant warming” due to</w:t>
      </w:r>
      <w:r w:rsidR="00AF5B38" w:rsidRPr="00815252">
        <w:rPr>
          <w:rFonts w:ascii="Times New Roman" w:hAnsi="Times New Roman" w:cs="Times New Roman"/>
          <w:color w:val="000000"/>
        </w:rPr>
        <w:t xml:space="preserve"> heat burial in the deep ocean (Held et al., 2010)</w:t>
      </w:r>
      <w:r w:rsidR="0028047F" w:rsidRPr="00815252">
        <w:rPr>
          <w:rFonts w:ascii="Times New Roman" w:hAnsi="Times New Roman" w:cs="Times New Roman"/>
          <w:color w:val="000000"/>
        </w:rPr>
        <w:t xml:space="preserve">. </w:t>
      </w:r>
    </w:p>
    <w:p w14:paraId="734DD40A" w14:textId="77777777" w:rsidR="00031AD4" w:rsidRPr="00815252" w:rsidRDefault="00031AD4" w:rsidP="00232E0F">
      <w:pPr>
        <w:widowControl w:val="0"/>
        <w:autoSpaceDE w:val="0"/>
        <w:autoSpaceDN w:val="0"/>
        <w:adjustRightInd w:val="0"/>
        <w:spacing w:line="480" w:lineRule="auto"/>
        <w:jc w:val="both"/>
        <w:rPr>
          <w:rFonts w:ascii="Times New Roman" w:hAnsi="Times New Roman" w:cs="Times New Roman"/>
          <w:color w:val="000000"/>
        </w:rPr>
      </w:pPr>
    </w:p>
    <w:p w14:paraId="3A1F48A7" w14:textId="39283CCC" w:rsidR="0055172D" w:rsidRPr="00815252" w:rsidRDefault="0028047F"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 xml:space="preserve">Figure </w:t>
      </w:r>
      <w:r w:rsidR="00111376" w:rsidRPr="00815252">
        <w:rPr>
          <w:rFonts w:ascii="Times New Roman" w:hAnsi="Times New Roman" w:cs="Times New Roman"/>
          <w:color w:val="000000"/>
        </w:rPr>
        <w:t>3</w:t>
      </w:r>
      <w:r w:rsidRPr="00815252">
        <w:rPr>
          <w:rFonts w:ascii="Times New Roman" w:hAnsi="Times New Roman" w:cs="Times New Roman"/>
          <w:color w:val="000000"/>
        </w:rPr>
        <w:t>(a) shows the calculated temperature resp</w:t>
      </w:r>
      <w:r w:rsidR="00111376" w:rsidRPr="00815252">
        <w:rPr>
          <w:rFonts w:ascii="Times New Roman" w:hAnsi="Times New Roman" w:cs="Times New Roman"/>
          <w:color w:val="000000"/>
        </w:rPr>
        <w:t xml:space="preserve">onse </w:t>
      </w:r>
      <w:r w:rsidR="001F4AA8" w:rsidRPr="00815252">
        <w:rPr>
          <w:rFonts w:ascii="Times New Roman" w:hAnsi="Times New Roman" w:cs="Times New Roman"/>
          <w:color w:val="000000"/>
        </w:rPr>
        <w:t xml:space="preserve">of the mixed layer </w:t>
      </w:r>
      <w:r w:rsidR="00111376" w:rsidRPr="00815252">
        <w:rPr>
          <w:rFonts w:ascii="Times New Roman" w:hAnsi="Times New Roman" w:cs="Times New Roman"/>
          <w:color w:val="000000"/>
        </w:rPr>
        <w:t xml:space="preserve">in this model due to pulse </w:t>
      </w:r>
      <w:r w:rsidRPr="00815252">
        <w:rPr>
          <w:rFonts w:ascii="Times New Roman" w:hAnsi="Times New Roman" w:cs="Times New Roman"/>
          <w:color w:val="000000"/>
        </w:rPr>
        <w:t>emission</w:t>
      </w:r>
      <w:r w:rsidR="00923503" w:rsidRPr="00815252">
        <w:rPr>
          <w:rFonts w:ascii="Times New Roman" w:hAnsi="Times New Roman" w:cs="Times New Roman"/>
          <w:color w:val="000000"/>
        </w:rPr>
        <w:t>s</w:t>
      </w:r>
      <w:r w:rsidRPr="00815252">
        <w:rPr>
          <w:rFonts w:ascii="Times New Roman" w:hAnsi="Times New Roman" w:cs="Times New Roman"/>
          <w:color w:val="000000"/>
        </w:rPr>
        <w:t xml:space="preserve"> of greenhouse gases with various lifetimes</w:t>
      </w:r>
      <w:r w:rsidR="00DE72F4" w:rsidRPr="00815252">
        <w:rPr>
          <w:rFonts w:ascii="Times New Roman" w:hAnsi="Times New Roman" w:cs="Times New Roman"/>
          <w:color w:val="000000"/>
        </w:rPr>
        <w:t xml:space="preserve"> and forcing efficiencies</w:t>
      </w:r>
      <w:r w:rsidRPr="00815252">
        <w:rPr>
          <w:rFonts w:ascii="Times New Roman" w:hAnsi="Times New Roman" w:cs="Times New Roman"/>
          <w:color w:val="000000"/>
        </w:rPr>
        <w:t xml:space="preserve">. </w:t>
      </w:r>
      <w:r w:rsidR="009006A6" w:rsidRPr="00815252">
        <w:rPr>
          <w:rFonts w:ascii="Times New Roman" w:hAnsi="Times New Roman" w:cs="Times New Roman"/>
          <w:color w:val="000000"/>
        </w:rPr>
        <w:t xml:space="preserve"> </w:t>
      </w:r>
      <w:r w:rsidRPr="00815252">
        <w:rPr>
          <w:rFonts w:ascii="Times New Roman" w:hAnsi="Times New Roman" w:cs="Times New Roman"/>
          <w:color w:val="000000"/>
        </w:rPr>
        <w:t xml:space="preserve">In this calculation, the radiative forcing is assumed to be linear in the concentration, </w:t>
      </w:r>
      <w:r w:rsidR="00923503" w:rsidRPr="00815252">
        <w:rPr>
          <w:rFonts w:ascii="Times New Roman" w:hAnsi="Times New Roman" w:cs="Times New Roman"/>
          <w:color w:val="000000"/>
        </w:rPr>
        <w:t xml:space="preserve">and </w:t>
      </w:r>
      <w:r w:rsidRPr="00815252">
        <w:rPr>
          <w:rFonts w:ascii="Times New Roman" w:hAnsi="Times New Roman" w:cs="Times New Roman"/>
          <w:color w:val="000000"/>
        </w:rPr>
        <w:t>the concentration is assumed to decay exponentially</w:t>
      </w:r>
      <w:r w:rsidR="002A3912" w:rsidRPr="00815252">
        <w:rPr>
          <w:rFonts w:ascii="Times New Roman" w:hAnsi="Times New Roman" w:cs="Times New Roman"/>
          <w:color w:val="000000"/>
        </w:rPr>
        <w:t xml:space="preserve"> with the stated lifetime.  T</w:t>
      </w:r>
      <w:r w:rsidRPr="00815252">
        <w:rPr>
          <w:rFonts w:ascii="Times New Roman" w:hAnsi="Times New Roman" w:cs="Times New Roman"/>
          <w:color w:val="000000"/>
        </w:rPr>
        <w:t>he magnitude of the emission of each gas is chosen so that all correspond to the same value when weighted by GWP</w:t>
      </w:r>
      <w:r w:rsidRPr="00815252">
        <w:rPr>
          <w:rFonts w:ascii="Times New Roman" w:hAnsi="Times New Roman" w:cs="Times New Roman"/>
          <w:color w:val="000000"/>
          <w:sz w:val="16"/>
          <w:szCs w:val="16"/>
        </w:rPr>
        <w:t>100</w:t>
      </w:r>
      <w:r w:rsidR="00786DD4" w:rsidRPr="00815252">
        <w:rPr>
          <w:rFonts w:ascii="Times New Roman" w:hAnsi="Times New Roman" w:cs="Times New Roman"/>
          <w:color w:val="000000"/>
        </w:rPr>
        <w:t>; i.e., f</w:t>
      </w:r>
      <w:r w:rsidRPr="00815252">
        <w:rPr>
          <w:rFonts w:ascii="Times New Roman" w:hAnsi="Times New Roman" w:cs="Times New Roman"/>
          <w:color w:val="000000"/>
        </w:rPr>
        <w:t xml:space="preserve">or a pulse emission, the radiative forcing integrated over 100 years is identical in all cases. </w:t>
      </w:r>
      <w:r w:rsidR="007B304E" w:rsidRPr="00815252">
        <w:rPr>
          <w:rFonts w:ascii="Times New Roman" w:hAnsi="Times New Roman" w:cs="Times New Roman"/>
          <w:color w:val="000000"/>
        </w:rPr>
        <w:t>Figure 3 shows</w:t>
      </w:r>
      <w:r w:rsidRPr="00815252">
        <w:rPr>
          <w:rFonts w:ascii="Times New Roman" w:hAnsi="Times New Roman" w:cs="Times New Roman"/>
          <w:color w:val="000000"/>
        </w:rPr>
        <w:t xml:space="preserve"> </w:t>
      </w:r>
      <w:r w:rsidR="00D56F1C" w:rsidRPr="00815252">
        <w:rPr>
          <w:rFonts w:ascii="Times New Roman" w:hAnsi="Times New Roman" w:cs="Times New Roman"/>
          <w:color w:val="000000"/>
        </w:rPr>
        <w:t xml:space="preserve">that </w:t>
      </w:r>
      <w:r w:rsidR="009006A6" w:rsidRPr="00815252">
        <w:rPr>
          <w:rFonts w:ascii="Times New Roman" w:hAnsi="Times New Roman" w:cs="Times New Roman"/>
          <w:color w:val="000000"/>
        </w:rPr>
        <w:t>the</w:t>
      </w:r>
      <w:r w:rsidRPr="00815252">
        <w:rPr>
          <w:rFonts w:ascii="Times New Roman" w:hAnsi="Times New Roman" w:cs="Times New Roman"/>
          <w:color w:val="000000"/>
        </w:rPr>
        <w:t xml:space="preserve"> GWP</w:t>
      </w:r>
      <w:r w:rsidRPr="00815252">
        <w:rPr>
          <w:rFonts w:ascii="Times New Roman" w:hAnsi="Times New Roman" w:cs="Times New Roman"/>
          <w:color w:val="000000"/>
          <w:sz w:val="16"/>
          <w:szCs w:val="16"/>
        </w:rPr>
        <w:t xml:space="preserve">100 </w:t>
      </w:r>
      <w:r w:rsidRPr="00815252">
        <w:rPr>
          <w:rFonts w:ascii="Times New Roman" w:hAnsi="Times New Roman" w:cs="Times New Roman"/>
          <w:color w:val="000000"/>
        </w:rPr>
        <w:t>we</w:t>
      </w:r>
      <w:r w:rsidR="009006A6" w:rsidRPr="00815252">
        <w:rPr>
          <w:rFonts w:ascii="Times New Roman" w:hAnsi="Times New Roman" w:cs="Times New Roman"/>
          <w:color w:val="000000"/>
        </w:rPr>
        <w:t>ighted emission for a</w:t>
      </w:r>
      <w:r w:rsidRPr="00815252">
        <w:rPr>
          <w:rFonts w:ascii="Times New Roman" w:hAnsi="Times New Roman" w:cs="Times New Roman"/>
          <w:color w:val="000000"/>
        </w:rPr>
        <w:t xml:space="preserve"> gas with a 10-year (methane-like) lifetime</w:t>
      </w:r>
      <w:r w:rsidR="009006A6" w:rsidRPr="00815252">
        <w:rPr>
          <w:rFonts w:ascii="Times New Roman" w:hAnsi="Times New Roman" w:cs="Times New Roman"/>
          <w:color w:val="000000"/>
        </w:rPr>
        <w:t xml:space="preserve"> and radiative efficiency can be</w:t>
      </w:r>
      <w:r w:rsidRPr="00815252">
        <w:rPr>
          <w:rFonts w:ascii="Times New Roman" w:hAnsi="Times New Roman" w:cs="Times New Roman"/>
          <w:color w:val="000000"/>
        </w:rPr>
        <w:t xml:space="preserve"> the same as for th</w:t>
      </w:r>
      <w:r w:rsidR="00127F94" w:rsidRPr="00815252">
        <w:rPr>
          <w:rFonts w:ascii="Times New Roman" w:hAnsi="Times New Roman" w:cs="Times New Roman"/>
          <w:color w:val="000000"/>
        </w:rPr>
        <w:t>e longer lived gases</w:t>
      </w:r>
      <w:r w:rsidR="00512F4E" w:rsidRPr="00815252">
        <w:rPr>
          <w:rFonts w:ascii="Times New Roman" w:hAnsi="Times New Roman" w:cs="Times New Roman"/>
          <w:color w:val="000000"/>
        </w:rPr>
        <w:t>, since</w:t>
      </w:r>
      <w:r w:rsidR="00127F94" w:rsidRPr="00815252">
        <w:rPr>
          <w:rFonts w:ascii="Times New Roman" w:hAnsi="Times New Roman" w:cs="Times New Roman"/>
          <w:color w:val="000000"/>
        </w:rPr>
        <w:t xml:space="preserve"> a weaker long-term warming can be</w:t>
      </w:r>
      <w:r w:rsidRPr="00815252">
        <w:rPr>
          <w:rFonts w:ascii="Times New Roman" w:hAnsi="Times New Roman" w:cs="Times New Roman"/>
          <w:color w:val="000000"/>
        </w:rPr>
        <w:t xml:space="preserve"> compensated by a larger short term warming. </w:t>
      </w:r>
      <w:r w:rsidR="002D3853" w:rsidRPr="00815252">
        <w:rPr>
          <w:rFonts w:ascii="Times New Roman" w:hAnsi="Times New Roman" w:cs="Times New Roman"/>
          <w:color w:val="000000"/>
        </w:rPr>
        <w:t xml:space="preserve"> </w:t>
      </w:r>
      <w:r w:rsidRPr="00815252">
        <w:rPr>
          <w:rFonts w:ascii="Times New Roman" w:hAnsi="Times New Roman" w:cs="Times New Roman"/>
          <w:color w:val="000000"/>
        </w:rPr>
        <w:t xml:space="preserve">If the </w:t>
      </w:r>
      <w:r w:rsidR="00544240" w:rsidRPr="00815252">
        <w:rPr>
          <w:rFonts w:ascii="Times New Roman" w:hAnsi="Times New Roman" w:cs="Times New Roman"/>
          <w:color w:val="000000"/>
        </w:rPr>
        <w:t xml:space="preserve">integrated </w:t>
      </w:r>
      <w:r w:rsidRPr="00815252">
        <w:rPr>
          <w:rFonts w:ascii="Times New Roman" w:hAnsi="Times New Roman" w:cs="Times New Roman"/>
          <w:color w:val="000000"/>
        </w:rPr>
        <w:t>warming over the 100 year period is all we care about, and the damages are linear in warming, then these cases may indeed all be cons</w:t>
      </w:r>
      <w:r w:rsidR="00A6642A" w:rsidRPr="00815252">
        <w:rPr>
          <w:rFonts w:ascii="Times New Roman" w:hAnsi="Times New Roman" w:cs="Times New Roman"/>
          <w:color w:val="000000"/>
        </w:rPr>
        <w:t>idered to have identical impact</w:t>
      </w:r>
      <w:r w:rsidRPr="00815252">
        <w:rPr>
          <w:rFonts w:ascii="Times New Roman" w:hAnsi="Times New Roman" w:cs="Times New Roman"/>
          <w:color w:val="000000"/>
        </w:rPr>
        <w:t xml:space="preserve"> in that the methane-like case produces larger damages for a short time, as opposed to a longer period with smaller damages for the longer-lived gases. However, if the objective is to limit the magnitude of warming </w:t>
      </w:r>
      <w:r w:rsidR="00544240" w:rsidRPr="00815252">
        <w:rPr>
          <w:rFonts w:ascii="Times New Roman" w:hAnsi="Times New Roman" w:cs="Times New Roman"/>
          <w:color w:val="000000"/>
        </w:rPr>
        <w:t>when the 100 year time span is reached</w:t>
      </w:r>
      <w:r w:rsidRPr="00815252">
        <w:rPr>
          <w:rFonts w:ascii="Times New Roman" w:hAnsi="Times New Roman" w:cs="Times New Roman"/>
          <w:color w:val="000000"/>
        </w:rPr>
        <w:t xml:space="preserve">, </w:t>
      </w:r>
      <w:r w:rsidR="00490830" w:rsidRPr="00815252">
        <w:rPr>
          <w:rFonts w:ascii="Times New Roman" w:hAnsi="Times New Roman" w:cs="Times New Roman"/>
          <w:color w:val="000000"/>
        </w:rPr>
        <w:t xml:space="preserve">the </w:t>
      </w:r>
      <w:r w:rsidRPr="00815252">
        <w:rPr>
          <w:rFonts w:ascii="Times New Roman" w:hAnsi="Times New Roman" w:cs="Times New Roman"/>
          <w:color w:val="000000"/>
        </w:rPr>
        <w:t>use of GWP</w:t>
      </w:r>
      <w:r w:rsidRPr="00815252">
        <w:rPr>
          <w:rFonts w:ascii="Times New Roman" w:hAnsi="Times New Roman" w:cs="Times New Roman"/>
          <w:color w:val="000000"/>
          <w:sz w:val="16"/>
          <w:szCs w:val="16"/>
        </w:rPr>
        <w:t xml:space="preserve">100 </w:t>
      </w:r>
      <w:r w:rsidRPr="00815252">
        <w:rPr>
          <w:rFonts w:ascii="Times New Roman" w:hAnsi="Times New Roman" w:cs="Times New Roman"/>
          <w:color w:val="000000"/>
        </w:rPr>
        <w:t xml:space="preserve">greatly exaggerates the importance of the short-lived gas, since virtually all of the warming has disappeared after 100 years. This </w:t>
      </w:r>
      <w:r w:rsidR="00C11B91" w:rsidRPr="00815252">
        <w:rPr>
          <w:rFonts w:ascii="Times New Roman" w:hAnsi="Times New Roman" w:cs="Times New Roman"/>
          <w:color w:val="000000"/>
        </w:rPr>
        <w:t>is a starting point for considering</w:t>
      </w:r>
      <w:r w:rsidRPr="00815252">
        <w:rPr>
          <w:rFonts w:ascii="Times New Roman" w:hAnsi="Times New Roman" w:cs="Times New Roman"/>
          <w:color w:val="000000"/>
        </w:rPr>
        <w:t xml:space="preserve"> the </w:t>
      </w:r>
      <w:r w:rsidR="00223F91" w:rsidRPr="00815252">
        <w:rPr>
          <w:rFonts w:ascii="Times New Roman" w:hAnsi="Times New Roman" w:cs="Times New Roman"/>
          <w:color w:val="000000"/>
        </w:rPr>
        <w:t xml:space="preserve">value of the alternative </w:t>
      </w:r>
      <w:r w:rsidRPr="00815252">
        <w:rPr>
          <w:rFonts w:ascii="Times New Roman" w:hAnsi="Times New Roman" w:cs="Times New Roman"/>
          <w:color w:val="000000"/>
        </w:rPr>
        <w:t>concept of Global Temperature-Change Potential (GTP</w:t>
      </w:r>
      <w:r w:rsidR="007235CD" w:rsidRPr="00815252">
        <w:rPr>
          <w:rFonts w:ascii="Times New Roman" w:hAnsi="Times New Roman" w:cs="Times New Roman"/>
          <w:color w:val="000000"/>
          <w:vertAlign w:val="subscript"/>
        </w:rPr>
        <w:t>h</w:t>
      </w:r>
      <w:r w:rsidRPr="00815252">
        <w:rPr>
          <w:rFonts w:ascii="Times New Roman" w:hAnsi="Times New Roman" w:cs="Times New Roman"/>
          <w:color w:val="000000"/>
        </w:rPr>
        <w:t>)</w:t>
      </w:r>
      <w:r w:rsidR="00E641B7" w:rsidRPr="00815252">
        <w:rPr>
          <w:rFonts w:ascii="Times New Roman" w:hAnsi="Times New Roman" w:cs="Times New Roman"/>
          <w:color w:val="000000"/>
        </w:rPr>
        <w:t xml:space="preserve"> </w:t>
      </w:r>
      <w:r w:rsidR="006A1CAD" w:rsidRPr="00815252">
        <w:rPr>
          <w:rFonts w:ascii="Times New Roman" w:hAnsi="Times New Roman" w:cs="Times New Roman"/>
          <w:color w:val="000000"/>
        </w:rPr>
        <w:t>as in Shine et al.</w:t>
      </w:r>
      <w:r w:rsidR="00A6642A" w:rsidRPr="00815252">
        <w:rPr>
          <w:rFonts w:ascii="Times New Roman" w:hAnsi="Times New Roman" w:cs="Times New Roman"/>
          <w:color w:val="000000"/>
        </w:rPr>
        <w:t xml:space="preserve"> </w:t>
      </w:r>
      <w:r w:rsidR="006A1CAD" w:rsidRPr="00815252">
        <w:rPr>
          <w:rFonts w:ascii="Times New Roman" w:hAnsi="Times New Roman" w:cs="Times New Roman"/>
          <w:color w:val="000000"/>
        </w:rPr>
        <w:t>(2005)</w:t>
      </w:r>
      <w:r w:rsidRPr="00815252">
        <w:rPr>
          <w:rFonts w:ascii="Times New Roman" w:hAnsi="Times New Roman" w:cs="Times New Roman"/>
          <w:color w:val="000000"/>
        </w:rPr>
        <w:t xml:space="preserve">. </w:t>
      </w:r>
      <w:r w:rsidR="00111376" w:rsidRPr="00815252">
        <w:rPr>
          <w:rFonts w:ascii="Times New Roman" w:hAnsi="Times New Roman" w:cs="Times New Roman"/>
          <w:color w:val="000000"/>
        </w:rPr>
        <w:t xml:space="preserve">   </w:t>
      </w:r>
      <w:r w:rsidRPr="00815252">
        <w:rPr>
          <w:rFonts w:ascii="Times New Roman" w:hAnsi="Times New Roman" w:cs="Times New Roman"/>
          <w:color w:val="000000"/>
        </w:rPr>
        <w:t>Measured in terms of 100-year GTP</w:t>
      </w:r>
      <w:r w:rsidR="007235CD" w:rsidRPr="00815252">
        <w:rPr>
          <w:rFonts w:ascii="Times New Roman" w:hAnsi="Times New Roman" w:cs="Times New Roman"/>
          <w:color w:val="000000"/>
          <w:vertAlign w:val="subscript"/>
        </w:rPr>
        <w:t>h</w:t>
      </w:r>
      <w:r w:rsidRPr="00815252">
        <w:rPr>
          <w:rFonts w:ascii="Times New Roman" w:hAnsi="Times New Roman" w:cs="Times New Roman"/>
          <w:color w:val="000000"/>
        </w:rPr>
        <w:t xml:space="preserve">, the 10-year </w:t>
      </w:r>
      <w:r w:rsidR="001B14AB" w:rsidRPr="00815252">
        <w:rPr>
          <w:rFonts w:ascii="Times New Roman" w:hAnsi="Times New Roman" w:cs="Times New Roman"/>
          <w:color w:val="000000"/>
        </w:rPr>
        <w:t xml:space="preserve">lifetime </w:t>
      </w:r>
      <w:r w:rsidRPr="00815252">
        <w:rPr>
          <w:rFonts w:ascii="Times New Roman" w:hAnsi="Times New Roman" w:cs="Times New Roman"/>
          <w:color w:val="000000"/>
        </w:rPr>
        <w:t xml:space="preserve">gas has only 1/4.5 times the impact of </w:t>
      </w:r>
      <w:r w:rsidR="00BB4857" w:rsidRPr="00815252">
        <w:rPr>
          <w:rFonts w:ascii="Times New Roman" w:hAnsi="Times New Roman" w:cs="Times New Roman"/>
          <w:color w:val="000000"/>
        </w:rPr>
        <w:t xml:space="preserve">e.g., </w:t>
      </w:r>
      <w:r w:rsidRPr="00815252">
        <w:rPr>
          <w:rFonts w:ascii="Times New Roman" w:hAnsi="Times New Roman" w:cs="Times New Roman"/>
          <w:color w:val="000000"/>
        </w:rPr>
        <w:t>a 1000 year gas with identical GWP</w:t>
      </w:r>
      <w:r w:rsidRPr="00815252">
        <w:rPr>
          <w:rFonts w:ascii="Times New Roman" w:hAnsi="Times New Roman" w:cs="Times New Roman"/>
          <w:color w:val="000000"/>
          <w:sz w:val="16"/>
          <w:szCs w:val="16"/>
        </w:rPr>
        <w:t>100</w:t>
      </w:r>
      <w:r w:rsidRPr="00815252">
        <w:rPr>
          <w:rFonts w:ascii="Times New Roman" w:hAnsi="Times New Roman" w:cs="Times New Roman"/>
          <w:color w:val="000000"/>
        </w:rPr>
        <w:t>.</w:t>
      </w:r>
      <w:r w:rsidR="00E27732" w:rsidRPr="00815252">
        <w:rPr>
          <w:rFonts w:ascii="Times New Roman" w:hAnsi="Times New Roman" w:cs="Times New Roman"/>
          <w:color w:val="000000"/>
        </w:rPr>
        <w:t xml:space="preserve">  </w:t>
      </w:r>
      <w:r w:rsidR="00461F62" w:rsidRPr="00815252">
        <w:rPr>
          <w:rFonts w:ascii="Times New Roman" w:hAnsi="Times New Roman" w:cs="Times New Roman"/>
          <w:color w:val="000000"/>
        </w:rPr>
        <w:t xml:space="preserve"> </w:t>
      </w:r>
      <w:r w:rsidR="00575FD2" w:rsidRPr="00815252">
        <w:rPr>
          <w:rFonts w:ascii="Times New Roman" w:hAnsi="Times New Roman" w:cs="Times New Roman"/>
          <w:color w:val="000000"/>
        </w:rPr>
        <w:t>The</w:t>
      </w:r>
      <w:r w:rsidR="002D3853" w:rsidRPr="00815252">
        <w:rPr>
          <w:rFonts w:ascii="Times New Roman" w:hAnsi="Times New Roman" w:cs="Times New Roman"/>
          <w:color w:val="000000"/>
        </w:rPr>
        <w:t xml:space="preserve"> </w:t>
      </w:r>
      <w:r w:rsidRPr="00815252">
        <w:rPr>
          <w:rFonts w:ascii="Times New Roman" w:hAnsi="Times New Roman" w:cs="Times New Roman"/>
          <w:color w:val="000000"/>
        </w:rPr>
        <w:t xml:space="preserve">warming after 100 years </w:t>
      </w:r>
      <w:r w:rsidR="00461F62" w:rsidRPr="00815252">
        <w:rPr>
          <w:rFonts w:ascii="Times New Roman" w:hAnsi="Times New Roman" w:cs="Times New Roman"/>
          <w:color w:val="000000"/>
        </w:rPr>
        <w:t xml:space="preserve">even </w:t>
      </w:r>
      <w:r w:rsidRPr="00815252">
        <w:rPr>
          <w:rFonts w:ascii="Times New Roman" w:hAnsi="Times New Roman" w:cs="Times New Roman"/>
          <w:color w:val="000000"/>
        </w:rPr>
        <w:t xml:space="preserve">in the 10-year </w:t>
      </w:r>
      <w:r w:rsidR="002D3853" w:rsidRPr="00815252">
        <w:rPr>
          <w:rFonts w:ascii="Times New Roman" w:hAnsi="Times New Roman" w:cs="Times New Roman"/>
          <w:color w:val="000000"/>
        </w:rPr>
        <w:t xml:space="preserve">lifetime </w:t>
      </w:r>
      <w:r w:rsidRPr="00815252">
        <w:rPr>
          <w:rFonts w:ascii="Times New Roman" w:hAnsi="Times New Roman" w:cs="Times New Roman"/>
          <w:color w:val="000000"/>
        </w:rPr>
        <w:t>case has not decayed to zero as quickly as the radiative forcing itself (which has decayed by a factor of 4.5</w:t>
      </w:r>
      <w:r w:rsidR="00111376" w:rsidRPr="00815252">
        <w:rPr>
          <w:rFonts w:ascii="Times New Roman" w:hAnsi="Times New Roman" w:cs="Times New Roman"/>
          <w:color w:val="000000"/>
        </w:rPr>
        <w:t>x10</w:t>
      </w:r>
      <w:r w:rsidR="00111376" w:rsidRPr="00815252">
        <w:rPr>
          <w:rFonts w:ascii="Times New Roman" w:hAnsi="Times New Roman" w:cs="Times New Roman"/>
          <w:color w:val="000000"/>
          <w:vertAlign w:val="superscript"/>
        </w:rPr>
        <w:t>-5</w:t>
      </w:r>
      <w:r w:rsidRPr="00815252">
        <w:rPr>
          <w:rFonts w:ascii="Times New Roman" w:hAnsi="Times New Roman" w:cs="Times New Roman"/>
          <w:color w:val="000000"/>
          <w:sz w:val="16"/>
          <w:szCs w:val="16"/>
        </w:rPr>
        <w:t xml:space="preserve"> </w:t>
      </w:r>
      <w:r w:rsidRPr="00815252">
        <w:rPr>
          <w:rFonts w:ascii="Times New Roman" w:hAnsi="Times New Roman" w:cs="Times New Roman"/>
          <w:color w:val="000000"/>
        </w:rPr>
        <w:t xml:space="preserve">over this time). The persistent, or recalcitrant warming arises </w:t>
      </w:r>
      <w:r w:rsidR="00E641B7" w:rsidRPr="00815252">
        <w:rPr>
          <w:rFonts w:ascii="Times New Roman" w:hAnsi="Times New Roman" w:cs="Times New Roman"/>
          <w:color w:val="000000"/>
        </w:rPr>
        <w:t xml:space="preserve">largely </w:t>
      </w:r>
      <w:r w:rsidRPr="00815252">
        <w:rPr>
          <w:rFonts w:ascii="Times New Roman" w:hAnsi="Times New Roman" w:cs="Times New Roman"/>
          <w:color w:val="000000"/>
        </w:rPr>
        <w:t xml:space="preserve">from ocean </w:t>
      </w:r>
      <w:r w:rsidR="00BB4C6B" w:rsidRPr="00815252">
        <w:rPr>
          <w:rFonts w:ascii="Times New Roman" w:hAnsi="Times New Roman" w:cs="Times New Roman"/>
          <w:color w:val="000000"/>
        </w:rPr>
        <w:t xml:space="preserve">heat uptake (Solomon et al., </w:t>
      </w:r>
      <w:r w:rsidR="00C74C61" w:rsidRPr="00815252">
        <w:rPr>
          <w:rFonts w:ascii="Times New Roman" w:hAnsi="Times New Roman" w:cs="Times New Roman"/>
          <w:color w:val="000000"/>
        </w:rPr>
        <w:t>2010</w:t>
      </w:r>
      <w:r w:rsidR="00BB4C6B" w:rsidRPr="00815252">
        <w:rPr>
          <w:rFonts w:ascii="Times New Roman" w:hAnsi="Times New Roman" w:cs="Times New Roman"/>
          <w:color w:val="000000"/>
        </w:rPr>
        <w:t>)</w:t>
      </w:r>
      <w:r w:rsidRPr="00815252">
        <w:rPr>
          <w:rFonts w:ascii="Times New Roman" w:hAnsi="Times New Roman" w:cs="Times New Roman"/>
          <w:color w:val="000000"/>
        </w:rPr>
        <w:t xml:space="preserve">. </w:t>
      </w:r>
      <w:r w:rsidR="003F7421" w:rsidRPr="00815252">
        <w:rPr>
          <w:rFonts w:ascii="Times New Roman" w:hAnsi="Times New Roman" w:cs="Times New Roman"/>
          <w:color w:val="000000"/>
        </w:rPr>
        <w:t xml:space="preserve">  </w:t>
      </w:r>
      <w:r w:rsidR="00F621D9" w:rsidRPr="00815252">
        <w:rPr>
          <w:rFonts w:ascii="Times New Roman" w:hAnsi="Times New Roman" w:cs="Times New Roman"/>
          <w:color w:val="000000"/>
        </w:rPr>
        <w:t>But it should also be emphasized</w:t>
      </w:r>
      <w:r w:rsidR="008C24D9" w:rsidRPr="00815252">
        <w:rPr>
          <w:rFonts w:ascii="Times New Roman" w:hAnsi="Times New Roman" w:cs="Times New Roman"/>
          <w:color w:val="000000"/>
        </w:rPr>
        <w:t xml:space="preserve"> that</w:t>
      </w:r>
      <w:r w:rsidR="003F7421" w:rsidRPr="00815252">
        <w:rPr>
          <w:rFonts w:ascii="Times New Roman" w:hAnsi="Times New Roman" w:cs="Times New Roman"/>
          <w:color w:val="000000"/>
        </w:rPr>
        <w:t xml:space="preserve"> the 100-year GTP</w:t>
      </w:r>
      <w:r w:rsidR="007235CD" w:rsidRPr="00815252">
        <w:rPr>
          <w:rFonts w:ascii="Times New Roman" w:hAnsi="Times New Roman" w:cs="Times New Roman"/>
          <w:color w:val="000000"/>
          <w:vertAlign w:val="subscript"/>
        </w:rPr>
        <w:t>h</w:t>
      </w:r>
      <w:r w:rsidR="003F7421" w:rsidRPr="00815252">
        <w:rPr>
          <w:rFonts w:ascii="Times New Roman" w:hAnsi="Times New Roman" w:cs="Times New Roman"/>
          <w:color w:val="000000"/>
        </w:rPr>
        <w:t xml:space="preserve"> does not capture the impact of the large short-term warming from the methane-like case. Such short-term warming could be significant if, for example, the near-term rate of temperature change were leading to adaptation stresses.</w:t>
      </w:r>
    </w:p>
    <w:p w14:paraId="07D4CC2E" w14:textId="77777777" w:rsidR="0055172D" w:rsidRPr="00815252" w:rsidRDefault="0055172D" w:rsidP="00232E0F">
      <w:pPr>
        <w:widowControl w:val="0"/>
        <w:autoSpaceDE w:val="0"/>
        <w:autoSpaceDN w:val="0"/>
        <w:adjustRightInd w:val="0"/>
        <w:spacing w:line="480" w:lineRule="auto"/>
        <w:rPr>
          <w:rFonts w:ascii="Times New Roman" w:hAnsi="Times New Roman" w:cs="Times New Roman"/>
          <w:color w:val="000000"/>
        </w:rPr>
      </w:pPr>
    </w:p>
    <w:p w14:paraId="1EC3EEC3" w14:textId="60F6AC54" w:rsidR="00C5439A" w:rsidRPr="00815252" w:rsidRDefault="00C5439A"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Although GTP</w:t>
      </w:r>
      <w:r w:rsidRPr="00815252">
        <w:rPr>
          <w:rFonts w:ascii="Times New Roman" w:hAnsi="Times New Roman" w:cs="Times New Roman"/>
          <w:color w:val="000000"/>
          <w:vertAlign w:val="subscript"/>
        </w:rPr>
        <w:t>h</w:t>
      </w:r>
      <w:r w:rsidRPr="00815252">
        <w:rPr>
          <w:rFonts w:ascii="Times New Roman" w:hAnsi="Times New Roman" w:cs="Times New Roman"/>
          <w:color w:val="000000"/>
        </w:rPr>
        <w:t xml:space="preserve"> may be a superior metric to GWP</w:t>
      </w:r>
      <w:r w:rsidRPr="00815252">
        <w:rPr>
          <w:rFonts w:ascii="Times New Roman" w:hAnsi="Times New Roman" w:cs="Times New Roman"/>
          <w:color w:val="000000"/>
          <w:sz w:val="16"/>
          <w:szCs w:val="16"/>
        </w:rPr>
        <w:t xml:space="preserve">h </w:t>
      </w:r>
      <w:r w:rsidRPr="00815252">
        <w:rPr>
          <w:rFonts w:ascii="Times New Roman" w:hAnsi="Times New Roman" w:cs="Times New Roman"/>
          <w:color w:val="000000"/>
        </w:rPr>
        <w:t>for implementing climate protection goals based on a threshold temperature</w:t>
      </w:r>
      <w:r w:rsidR="0020681A" w:rsidRPr="00815252">
        <w:rPr>
          <w:rFonts w:ascii="Times New Roman" w:hAnsi="Times New Roman" w:cs="Times New Roman"/>
          <w:color w:val="000000"/>
        </w:rPr>
        <w:t xml:space="preserve"> at a given time</w:t>
      </w:r>
      <w:r w:rsidRPr="00815252">
        <w:rPr>
          <w:rFonts w:ascii="Times New Roman" w:hAnsi="Times New Roman" w:cs="Times New Roman"/>
          <w:color w:val="000000"/>
        </w:rPr>
        <w:t xml:space="preserve">, it does not resolve the problem of sensitivity to the time frame chosen when computing the metric. </w:t>
      </w:r>
      <w:r w:rsidR="00EC0655" w:rsidRPr="00815252">
        <w:rPr>
          <w:rFonts w:ascii="Times New Roman" w:hAnsi="Times New Roman" w:cs="Times New Roman"/>
          <w:color w:val="000000"/>
        </w:rPr>
        <w:t xml:space="preserve"> </w:t>
      </w:r>
      <w:r w:rsidRPr="00815252">
        <w:rPr>
          <w:rFonts w:ascii="Times New Roman" w:hAnsi="Times New Roman" w:cs="Times New Roman"/>
          <w:color w:val="000000"/>
        </w:rPr>
        <w:t>Based on 100-year GTP</w:t>
      </w:r>
      <w:r w:rsidR="007235CD" w:rsidRPr="00815252">
        <w:rPr>
          <w:rFonts w:ascii="Times New Roman" w:hAnsi="Times New Roman" w:cs="Times New Roman"/>
          <w:color w:val="000000"/>
          <w:vertAlign w:val="subscript"/>
        </w:rPr>
        <w:t>h</w:t>
      </w:r>
      <w:r w:rsidRPr="00815252">
        <w:rPr>
          <w:rFonts w:ascii="Times New Roman" w:hAnsi="Times New Roman" w:cs="Times New Roman"/>
          <w:color w:val="000000"/>
        </w:rPr>
        <w:t xml:space="preserve">, emitting an amount of a 1000-year lifetime gas </w:t>
      </w:r>
      <w:r w:rsidR="00EC0655" w:rsidRPr="00815252">
        <w:rPr>
          <w:rFonts w:ascii="Times New Roman" w:hAnsi="Times New Roman" w:cs="Times New Roman"/>
          <w:color w:val="000000"/>
        </w:rPr>
        <w:t xml:space="preserve">might be considered to be </w:t>
      </w:r>
      <w:r w:rsidRPr="00815252">
        <w:rPr>
          <w:rFonts w:ascii="Times New Roman" w:hAnsi="Times New Roman" w:cs="Times New Roman"/>
          <w:color w:val="000000"/>
        </w:rPr>
        <w:t>about twice as bad as an emission of a 50-year lifetime gas; however the long lived gas leads to a warming that is nearly constant over the next 200 years whereas the warming due to the 50-year gas has largely disappeared by the end of that time. These two cases</w:t>
      </w:r>
      <w:r w:rsidR="00C816BE" w:rsidRPr="00815252">
        <w:rPr>
          <w:rFonts w:ascii="Times New Roman" w:hAnsi="Times New Roman" w:cs="Times New Roman"/>
          <w:color w:val="000000"/>
        </w:rPr>
        <w:t xml:space="preserve"> </w:t>
      </w:r>
      <w:r w:rsidRPr="00815252">
        <w:rPr>
          <w:rFonts w:ascii="Times New Roman" w:hAnsi="Times New Roman" w:cs="Times New Roman"/>
          <w:color w:val="000000"/>
        </w:rPr>
        <w:t>result in radically different temperature changes over time and clearly do not represent identical climate outcomes.</w:t>
      </w:r>
    </w:p>
    <w:p w14:paraId="6DB2AF7E" w14:textId="3A811E53" w:rsidR="00C5439A" w:rsidRPr="00815252" w:rsidRDefault="00C5439A" w:rsidP="00232E0F">
      <w:pPr>
        <w:widowControl w:val="0"/>
        <w:autoSpaceDE w:val="0"/>
        <w:autoSpaceDN w:val="0"/>
        <w:adjustRightInd w:val="0"/>
        <w:spacing w:before="240" w:line="480" w:lineRule="auto"/>
        <w:rPr>
          <w:rFonts w:ascii="Times New Roman" w:hAnsi="Times New Roman" w:cs="Times New Roman"/>
          <w:color w:val="000000"/>
        </w:rPr>
      </w:pPr>
      <w:r w:rsidRPr="00815252">
        <w:rPr>
          <w:rFonts w:ascii="Times New Roman" w:hAnsi="Times New Roman" w:cs="Times New Roman"/>
          <w:color w:val="000000"/>
        </w:rPr>
        <w:t xml:space="preserve">An additional problem with </w:t>
      </w:r>
      <w:r w:rsidR="00BF6A95" w:rsidRPr="00815252">
        <w:rPr>
          <w:rFonts w:ascii="Times New Roman" w:hAnsi="Times New Roman" w:cs="Times New Roman"/>
          <w:color w:val="000000"/>
        </w:rPr>
        <w:t>both GWP</w:t>
      </w:r>
      <w:r w:rsidR="007235CD" w:rsidRPr="00815252">
        <w:rPr>
          <w:rFonts w:ascii="Times New Roman" w:hAnsi="Times New Roman" w:cs="Times New Roman"/>
          <w:color w:val="000000"/>
          <w:vertAlign w:val="subscript"/>
        </w:rPr>
        <w:t>h</w:t>
      </w:r>
      <w:r w:rsidR="00BF6A95" w:rsidRPr="00815252">
        <w:rPr>
          <w:rFonts w:ascii="Times New Roman" w:hAnsi="Times New Roman" w:cs="Times New Roman"/>
          <w:color w:val="000000"/>
        </w:rPr>
        <w:t xml:space="preserve"> and GTP</w:t>
      </w:r>
      <w:r w:rsidR="007235CD" w:rsidRPr="00815252">
        <w:rPr>
          <w:rFonts w:ascii="Times New Roman" w:hAnsi="Times New Roman" w:cs="Times New Roman"/>
          <w:color w:val="000000"/>
        </w:rPr>
        <w:t>h</w:t>
      </w:r>
      <w:r w:rsidR="00BF6A95" w:rsidRPr="00815252">
        <w:rPr>
          <w:rFonts w:ascii="Times New Roman" w:hAnsi="Times New Roman" w:cs="Times New Roman"/>
          <w:color w:val="000000"/>
        </w:rPr>
        <w:t xml:space="preserve"> is</w:t>
      </w:r>
      <w:r w:rsidRPr="00815252">
        <w:rPr>
          <w:rFonts w:ascii="Times New Roman" w:hAnsi="Times New Roman" w:cs="Times New Roman"/>
          <w:color w:val="000000"/>
        </w:rPr>
        <w:t xml:space="preserve"> their dependence on the emiss</w:t>
      </w:r>
      <w:r w:rsidR="00CF2F0C" w:rsidRPr="00815252">
        <w:rPr>
          <w:rFonts w:ascii="Times New Roman" w:hAnsi="Times New Roman" w:cs="Times New Roman"/>
          <w:color w:val="000000"/>
        </w:rPr>
        <w:t>ion scenario.  Figure 3a above</w:t>
      </w:r>
      <w:r w:rsidRPr="00815252">
        <w:rPr>
          <w:rFonts w:ascii="Times New Roman" w:hAnsi="Times New Roman" w:cs="Times New Roman"/>
          <w:color w:val="000000"/>
        </w:rPr>
        <w:t xml:space="preserve"> represen</w:t>
      </w:r>
      <w:r w:rsidR="00CF2F0C" w:rsidRPr="00815252">
        <w:rPr>
          <w:rFonts w:ascii="Times New Roman" w:hAnsi="Times New Roman" w:cs="Times New Roman"/>
          <w:color w:val="000000"/>
        </w:rPr>
        <w:t>ts the case of a pulse emission while Figure 3b</w:t>
      </w:r>
      <w:r w:rsidRPr="00815252">
        <w:rPr>
          <w:rFonts w:ascii="Times New Roman" w:hAnsi="Times New Roman" w:cs="Times New Roman"/>
          <w:color w:val="000000"/>
        </w:rPr>
        <w:t xml:space="preserve"> shows a second case with constant emissions of a methane-like gas with a 10-year lifetime, compared to constant emissions of a </w:t>
      </w:r>
      <w:r w:rsidR="00DB09CF" w:rsidRPr="00815252">
        <w:rPr>
          <w:rFonts w:ascii="Times New Roman" w:hAnsi="Times New Roman" w:cs="Times New Roman"/>
          <w:color w:val="000000"/>
        </w:rPr>
        <w:t xml:space="preserve">gas with </w:t>
      </w:r>
      <w:r w:rsidR="000364E6" w:rsidRPr="00815252">
        <w:rPr>
          <w:rFonts w:ascii="Times New Roman" w:hAnsi="Times New Roman" w:cs="Times New Roman"/>
          <w:color w:val="000000"/>
        </w:rPr>
        <w:t>an infinite</w:t>
      </w:r>
      <w:r w:rsidRPr="00815252">
        <w:rPr>
          <w:rFonts w:ascii="Times New Roman" w:hAnsi="Times New Roman" w:cs="Times New Roman"/>
          <w:color w:val="000000"/>
        </w:rPr>
        <w:t xml:space="preserve"> lifetime</w:t>
      </w:r>
      <w:r w:rsidR="00F66CB4" w:rsidRPr="00815252">
        <w:rPr>
          <w:rFonts w:ascii="Times New Roman" w:hAnsi="Times New Roman" w:cs="Times New Roman"/>
          <w:color w:val="000000"/>
        </w:rPr>
        <w:t xml:space="preserve"> (see e.g., Shine, 2005)</w:t>
      </w:r>
      <w:r w:rsidRPr="00815252">
        <w:rPr>
          <w:rFonts w:ascii="Times New Roman" w:hAnsi="Times New Roman" w:cs="Times New Roman"/>
          <w:color w:val="000000"/>
        </w:rPr>
        <w:t xml:space="preserve">.  In both </w:t>
      </w:r>
      <w:r w:rsidR="00B67F1C" w:rsidRPr="00815252">
        <w:rPr>
          <w:rFonts w:ascii="Times New Roman" w:hAnsi="Times New Roman" w:cs="Times New Roman"/>
          <w:color w:val="000000"/>
        </w:rPr>
        <w:t>Figures 3a and b,</w:t>
      </w:r>
      <w:r w:rsidRPr="00815252">
        <w:rPr>
          <w:rFonts w:ascii="Times New Roman" w:hAnsi="Times New Roman" w:cs="Times New Roman"/>
          <w:color w:val="000000"/>
        </w:rPr>
        <w:t xml:space="preserve"> the emissions scenarios were selected such that the GWP</w:t>
      </w:r>
      <w:r w:rsidRPr="00815252">
        <w:rPr>
          <w:rFonts w:ascii="Times New Roman" w:hAnsi="Times New Roman" w:cs="Times New Roman"/>
          <w:color w:val="000000"/>
          <w:vertAlign w:val="subscript"/>
        </w:rPr>
        <w:t xml:space="preserve">100 </w:t>
      </w:r>
      <w:r w:rsidRPr="00815252">
        <w:rPr>
          <w:rFonts w:ascii="Times New Roman" w:hAnsi="Times New Roman" w:cs="Times New Roman"/>
          <w:color w:val="000000"/>
        </w:rPr>
        <w:t>values are equivalent. Emissions are sustained for 200 years, and t</w:t>
      </w:r>
      <w:r w:rsidR="00642117" w:rsidRPr="00815252">
        <w:rPr>
          <w:rFonts w:ascii="Times New Roman" w:hAnsi="Times New Roman" w:cs="Times New Roman"/>
          <w:color w:val="000000"/>
        </w:rPr>
        <w:t xml:space="preserve">hen set to zero at the year 200.   </w:t>
      </w:r>
      <w:r w:rsidRPr="00815252">
        <w:rPr>
          <w:rFonts w:ascii="Times New Roman" w:hAnsi="Times New Roman" w:cs="Times New Roman"/>
          <w:color w:val="000000"/>
        </w:rPr>
        <w:t>In both cases, the warming continues beyond the point at which the concentration o</w:t>
      </w:r>
      <w:r w:rsidR="00EE051A" w:rsidRPr="00815252">
        <w:rPr>
          <w:rFonts w:ascii="Times New Roman" w:hAnsi="Times New Roman" w:cs="Times New Roman"/>
          <w:color w:val="000000"/>
        </w:rPr>
        <w:t>f the gas stabilizes</w:t>
      </w:r>
      <w:r w:rsidRPr="00815252">
        <w:rPr>
          <w:rFonts w:ascii="Times New Roman" w:hAnsi="Times New Roman" w:cs="Times New Roman"/>
          <w:color w:val="000000"/>
        </w:rPr>
        <w:t xml:space="preserve">; </w:t>
      </w:r>
      <w:r w:rsidR="00641C3D" w:rsidRPr="00815252">
        <w:rPr>
          <w:rFonts w:ascii="Times New Roman" w:hAnsi="Times New Roman" w:cs="Times New Roman"/>
          <w:color w:val="000000"/>
        </w:rPr>
        <w:t xml:space="preserve">in </w:t>
      </w:r>
      <w:r w:rsidRPr="00815252">
        <w:rPr>
          <w:rFonts w:ascii="Times New Roman" w:hAnsi="Times New Roman" w:cs="Times New Roman"/>
          <w:color w:val="000000"/>
        </w:rPr>
        <w:t>the case of the methane-like gas, the concentration</w:t>
      </w:r>
      <w:r w:rsidR="00EE051A" w:rsidRPr="00815252">
        <w:rPr>
          <w:rFonts w:ascii="Times New Roman" w:hAnsi="Times New Roman" w:cs="Times New Roman"/>
          <w:color w:val="000000"/>
        </w:rPr>
        <w:t xml:space="preserve"> (not shown)</w:t>
      </w:r>
      <w:r w:rsidRPr="00815252">
        <w:rPr>
          <w:rFonts w:ascii="Times New Roman" w:hAnsi="Times New Roman" w:cs="Times New Roman"/>
          <w:color w:val="000000"/>
        </w:rPr>
        <w:t xml:space="preserve"> stabilizes after about 10 years</w:t>
      </w:r>
      <w:r w:rsidR="00EE051A" w:rsidRPr="00815252">
        <w:rPr>
          <w:rFonts w:ascii="Times New Roman" w:hAnsi="Times New Roman" w:cs="Times New Roman"/>
          <w:color w:val="000000"/>
        </w:rPr>
        <w:t xml:space="preserve"> but warming continues to increase, illustrating the continuing warming that occurs despite constant atmospheric concentrations, as the deep ocean takes up heat. </w:t>
      </w:r>
      <w:r w:rsidR="006632AF" w:rsidRPr="00815252">
        <w:rPr>
          <w:rFonts w:ascii="Times New Roman" w:hAnsi="Times New Roman" w:cs="Times New Roman"/>
          <w:color w:val="000000"/>
        </w:rPr>
        <w:t xml:space="preserve">  F</w:t>
      </w:r>
      <w:r w:rsidRPr="00815252">
        <w:rPr>
          <w:rFonts w:ascii="Times New Roman" w:hAnsi="Times New Roman" w:cs="Times New Roman"/>
          <w:color w:val="000000"/>
        </w:rPr>
        <w:t xml:space="preserve">or the </w:t>
      </w:r>
      <w:r w:rsidR="00642117" w:rsidRPr="00815252">
        <w:rPr>
          <w:rFonts w:ascii="Times New Roman" w:hAnsi="Times New Roman" w:cs="Times New Roman"/>
          <w:color w:val="000000"/>
        </w:rPr>
        <w:t>infinitely long-lived gas</w:t>
      </w:r>
      <w:r w:rsidRPr="00815252">
        <w:rPr>
          <w:rFonts w:ascii="Times New Roman" w:hAnsi="Times New Roman" w:cs="Times New Roman"/>
          <w:color w:val="000000"/>
        </w:rPr>
        <w:t xml:space="preserve">, concentrations </w:t>
      </w:r>
      <w:r w:rsidR="00634767" w:rsidRPr="00815252">
        <w:rPr>
          <w:rFonts w:ascii="Times New Roman" w:hAnsi="Times New Roman" w:cs="Times New Roman"/>
          <w:color w:val="000000"/>
        </w:rPr>
        <w:t xml:space="preserve">remain elevated </w:t>
      </w:r>
      <w:r w:rsidR="006632AF" w:rsidRPr="00815252">
        <w:rPr>
          <w:rFonts w:ascii="Times New Roman" w:hAnsi="Times New Roman" w:cs="Times New Roman"/>
          <w:color w:val="000000"/>
        </w:rPr>
        <w:t xml:space="preserve">even after emission stops, and warming continues to increase </w:t>
      </w:r>
      <w:r w:rsidRPr="00815252">
        <w:rPr>
          <w:rFonts w:ascii="Times New Roman" w:hAnsi="Times New Roman" w:cs="Times New Roman"/>
          <w:color w:val="000000"/>
        </w:rPr>
        <w:t xml:space="preserve">(see next section). </w:t>
      </w:r>
      <w:r w:rsidR="00641C3D" w:rsidRPr="00815252">
        <w:rPr>
          <w:rFonts w:ascii="Times New Roman" w:hAnsi="Times New Roman" w:cs="Times New Roman"/>
          <w:color w:val="000000"/>
        </w:rPr>
        <w:t xml:space="preserve"> </w:t>
      </w:r>
      <w:r w:rsidR="00B618CD" w:rsidRPr="00815252">
        <w:rPr>
          <w:rFonts w:ascii="Times New Roman" w:hAnsi="Times New Roman" w:cs="Times New Roman"/>
          <w:color w:val="000000"/>
        </w:rPr>
        <w:t>Indeed, alt</w:t>
      </w:r>
      <w:r w:rsidRPr="00815252">
        <w:rPr>
          <w:rFonts w:ascii="Times New Roman" w:hAnsi="Times New Roman" w:cs="Times New Roman"/>
          <w:color w:val="000000"/>
        </w:rPr>
        <w:t>hough both cases are equivalent in terms of GWP</w:t>
      </w:r>
      <w:r w:rsidRPr="00815252">
        <w:rPr>
          <w:rFonts w:ascii="Times New Roman" w:hAnsi="Times New Roman" w:cs="Times New Roman"/>
          <w:color w:val="000000"/>
          <w:sz w:val="16"/>
          <w:szCs w:val="16"/>
        </w:rPr>
        <w:t>100</w:t>
      </w:r>
      <w:r w:rsidRPr="00815252">
        <w:rPr>
          <w:rFonts w:ascii="Times New Roman" w:hAnsi="Times New Roman" w:cs="Times New Roman"/>
          <w:color w:val="000000"/>
        </w:rPr>
        <w:t xml:space="preserve">-weighted emissions, the </w:t>
      </w:r>
      <w:r w:rsidR="002749CF" w:rsidRPr="00815252">
        <w:rPr>
          <w:rFonts w:ascii="Times New Roman" w:hAnsi="Times New Roman" w:cs="Times New Roman"/>
          <w:color w:val="000000"/>
        </w:rPr>
        <w:t xml:space="preserve">infinite-lifetime </w:t>
      </w:r>
      <w:r w:rsidRPr="00815252">
        <w:rPr>
          <w:rFonts w:ascii="Times New Roman" w:hAnsi="Times New Roman" w:cs="Times New Roman"/>
          <w:color w:val="000000"/>
        </w:rPr>
        <w:t xml:space="preserve">case leads to a warming that is not only larger at the end of 200 years, but persists for centuries afterwards. </w:t>
      </w:r>
      <w:r w:rsidR="00641C3D" w:rsidRPr="00815252">
        <w:rPr>
          <w:rFonts w:ascii="Times New Roman" w:hAnsi="Times New Roman" w:cs="Times New Roman"/>
          <w:color w:val="000000"/>
        </w:rPr>
        <w:t xml:space="preserve"> </w:t>
      </w:r>
      <w:r w:rsidRPr="00815252">
        <w:rPr>
          <w:rFonts w:ascii="Times New Roman" w:hAnsi="Times New Roman" w:cs="Times New Roman"/>
          <w:color w:val="000000"/>
        </w:rPr>
        <w:t>T</w:t>
      </w:r>
      <w:r w:rsidR="00CA3461" w:rsidRPr="00815252">
        <w:rPr>
          <w:rFonts w:ascii="Times New Roman" w:hAnsi="Times New Roman" w:cs="Times New Roman"/>
          <w:color w:val="000000"/>
        </w:rPr>
        <w:t xml:space="preserve">he constant-emissions case </w:t>
      </w:r>
      <w:r w:rsidRPr="00815252">
        <w:rPr>
          <w:rFonts w:ascii="Times New Roman" w:hAnsi="Times New Roman" w:cs="Times New Roman"/>
          <w:color w:val="000000"/>
        </w:rPr>
        <w:t>il</w:t>
      </w:r>
      <w:r w:rsidR="003D4E55" w:rsidRPr="00815252">
        <w:rPr>
          <w:rFonts w:ascii="Times New Roman" w:hAnsi="Times New Roman" w:cs="Times New Roman"/>
          <w:color w:val="000000"/>
        </w:rPr>
        <w:t>lustrates the dependence of GTP</w:t>
      </w:r>
      <w:r w:rsidR="007235CD" w:rsidRPr="00815252">
        <w:rPr>
          <w:rFonts w:ascii="Times New Roman" w:hAnsi="Times New Roman" w:cs="Times New Roman"/>
          <w:color w:val="000000"/>
          <w:vertAlign w:val="subscript"/>
        </w:rPr>
        <w:t>h</w:t>
      </w:r>
      <w:r w:rsidR="003D4E55" w:rsidRPr="00815252">
        <w:rPr>
          <w:rFonts w:ascii="Times New Roman" w:hAnsi="Times New Roman" w:cs="Times New Roman"/>
          <w:color w:val="000000"/>
        </w:rPr>
        <w:t xml:space="preserve"> </w:t>
      </w:r>
      <w:r w:rsidRPr="00815252">
        <w:rPr>
          <w:rFonts w:ascii="Times New Roman" w:hAnsi="Times New Roman" w:cs="Times New Roman"/>
          <w:color w:val="000000"/>
        </w:rPr>
        <w:t>on the emissions scenario</w:t>
      </w:r>
      <w:r w:rsidR="00CA3461" w:rsidRPr="00815252">
        <w:rPr>
          <w:rFonts w:ascii="Times New Roman" w:hAnsi="Times New Roman" w:cs="Times New Roman"/>
          <w:color w:val="000000"/>
        </w:rPr>
        <w:t>.   N</w:t>
      </w:r>
      <w:r w:rsidR="004A1CD7" w:rsidRPr="00815252">
        <w:rPr>
          <w:rFonts w:ascii="Times New Roman" w:hAnsi="Times New Roman" w:cs="Times New Roman"/>
          <w:color w:val="000000"/>
        </w:rPr>
        <w:t>either GWP</w:t>
      </w:r>
      <w:r w:rsidR="007235CD" w:rsidRPr="00815252">
        <w:rPr>
          <w:rFonts w:ascii="Times New Roman" w:hAnsi="Times New Roman" w:cs="Times New Roman"/>
          <w:color w:val="000000"/>
          <w:vertAlign w:val="subscript"/>
        </w:rPr>
        <w:t>h</w:t>
      </w:r>
      <w:r w:rsidR="004A1CD7" w:rsidRPr="00815252">
        <w:rPr>
          <w:rFonts w:ascii="Times New Roman" w:hAnsi="Times New Roman" w:cs="Times New Roman"/>
          <w:color w:val="000000"/>
        </w:rPr>
        <w:t xml:space="preserve"> nor GTP</w:t>
      </w:r>
      <w:r w:rsidR="007235CD" w:rsidRPr="00815252">
        <w:rPr>
          <w:rFonts w:ascii="Times New Roman" w:hAnsi="Times New Roman" w:cs="Times New Roman"/>
          <w:color w:val="000000"/>
          <w:vertAlign w:val="subscript"/>
        </w:rPr>
        <w:t>h</w:t>
      </w:r>
      <w:r w:rsidR="004A1CD7" w:rsidRPr="00815252">
        <w:rPr>
          <w:rFonts w:ascii="Times New Roman" w:hAnsi="Times New Roman" w:cs="Times New Roman"/>
          <w:color w:val="000000"/>
        </w:rPr>
        <w:t xml:space="preserve"> capture what occurs after emissions cease</w:t>
      </w:r>
      <w:r w:rsidR="003D4E55" w:rsidRPr="00815252">
        <w:rPr>
          <w:rFonts w:ascii="Times New Roman" w:hAnsi="Times New Roman" w:cs="Times New Roman"/>
          <w:color w:val="000000"/>
        </w:rPr>
        <w:t>.</w:t>
      </w:r>
    </w:p>
    <w:p w14:paraId="2181FD21" w14:textId="2C3BB30D" w:rsidR="00CA0B6E" w:rsidRPr="00815252" w:rsidRDefault="00CA0B6E" w:rsidP="00232E0F">
      <w:pPr>
        <w:widowControl w:val="0"/>
        <w:autoSpaceDE w:val="0"/>
        <w:autoSpaceDN w:val="0"/>
        <w:adjustRightInd w:val="0"/>
        <w:spacing w:before="240" w:line="480" w:lineRule="auto"/>
        <w:rPr>
          <w:rFonts w:ascii="Times New Roman" w:hAnsi="Times New Roman" w:cs="Times New Roman"/>
          <w:color w:val="000000"/>
        </w:rPr>
      </w:pPr>
      <w:r w:rsidRPr="00815252">
        <w:rPr>
          <w:rFonts w:ascii="Times New Roman" w:hAnsi="Times New Roman" w:cs="Times New Roman"/>
          <w:color w:val="000000"/>
        </w:rPr>
        <w:t>As a final example, we have carried out a series of calculations driven by the CO</w:t>
      </w:r>
      <w:r w:rsidRPr="00815252">
        <w:rPr>
          <w:rFonts w:ascii="Times New Roman" w:hAnsi="Times New Roman" w:cs="Times New Roman"/>
          <w:color w:val="000000"/>
          <w:sz w:val="16"/>
          <w:szCs w:val="16"/>
        </w:rPr>
        <w:t xml:space="preserve">2 </w:t>
      </w:r>
      <w:r w:rsidRPr="00815252">
        <w:rPr>
          <w:rFonts w:ascii="Times New Roman" w:hAnsi="Times New Roman" w:cs="Times New Roman"/>
          <w:color w:val="000000"/>
        </w:rPr>
        <w:t>time series computed in Eby et al.</w:t>
      </w:r>
      <w:r w:rsidR="00E267FA" w:rsidRPr="00815252">
        <w:rPr>
          <w:rFonts w:ascii="Times New Roman" w:hAnsi="Times New Roman" w:cs="Times New Roman"/>
          <w:color w:val="000000"/>
        </w:rPr>
        <w:t xml:space="preserve"> </w:t>
      </w:r>
      <w:r w:rsidRPr="00815252">
        <w:rPr>
          <w:rFonts w:ascii="Times New Roman" w:hAnsi="Times New Roman" w:cs="Times New Roman"/>
          <w:color w:val="000000"/>
        </w:rPr>
        <w:t>(2009). The concentration time series were computed by driving an intermediate-complexity climate-carbon cycle model with historical emissions up to the cal</w:t>
      </w:r>
      <w:r w:rsidR="009E5A7D" w:rsidRPr="00815252">
        <w:rPr>
          <w:rFonts w:ascii="Times New Roman" w:hAnsi="Times New Roman" w:cs="Times New Roman"/>
          <w:color w:val="000000"/>
        </w:rPr>
        <w:t>endar year 2000, followed by two test scenarios</w:t>
      </w:r>
      <w:r w:rsidRPr="00815252">
        <w:rPr>
          <w:rFonts w:ascii="Times New Roman" w:hAnsi="Times New Roman" w:cs="Times New Roman"/>
          <w:color w:val="000000"/>
        </w:rPr>
        <w:t xml:space="preserve"> in which the emissions rate rises to a peak after 150 years, and then declines to zero in the subsequent 150 years.  The </w:t>
      </w:r>
      <w:r w:rsidR="002A1857" w:rsidRPr="00815252">
        <w:rPr>
          <w:rFonts w:ascii="Times New Roman" w:hAnsi="Times New Roman" w:cs="Times New Roman"/>
          <w:color w:val="000000"/>
        </w:rPr>
        <w:t>two scenarios shown in Figure 3c</w:t>
      </w:r>
      <w:r w:rsidRPr="00815252">
        <w:rPr>
          <w:rFonts w:ascii="Times New Roman" w:hAnsi="Times New Roman" w:cs="Times New Roman"/>
          <w:color w:val="000000"/>
        </w:rPr>
        <w:t xml:space="preserve"> show results corresponding to 640GtC and 1280GtC of post-2000 cumulative carbon emissions (see next section).   Note that the warming is fairly constant in the 700 years following cessation of emission, given the realistic atmosphere CO</w:t>
      </w:r>
      <w:r w:rsidRPr="00815252">
        <w:rPr>
          <w:rFonts w:ascii="Times New Roman" w:hAnsi="Times New Roman" w:cs="Times New Roman"/>
          <w:color w:val="000000"/>
          <w:vertAlign w:val="subscript"/>
        </w:rPr>
        <w:t>2</w:t>
      </w:r>
      <w:r w:rsidRPr="00815252">
        <w:rPr>
          <w:rFonts w:ascii="Times New Roman" w:hAnsi="Times New Roman" w:cs="Times New Roman"/>
          <w:color w:val="000000"/>
        </w:rPr>
        <w:t xml:space="preserve"> used in this case as compared to the infi</w:t>
      </w:r>
      <w:r w:rsidR="002A1857" w:rsidRPr="00815252">
        <w:rPr>
          <w:rFonts w:ascii="Times New Roman" w:hAnsi="Times New Roman" w:cs="Times New Roman"/>
          <w:color w:val="000000"/>
        </w:rPr>
        <w:t>nite-lifetime case shown in Figure</w:t>
      </w:r>
      <w:r w:rsidRPr="00815252">
        <w:rPr>
          <w:rFonts w:ascii="Times New Roman" w:hAnsi="Times New Roman" w:cs="Times New Roman"/>
          <w:color w:val="000000"/>
        </w:rPr>
        <w:t xml:space="preserve"> 3</w:t>
      </w:r>
      <w:r w:rsidR="002A1857" w:rsidRPr="00815252">
        <w:rPr>
          <w:rFonts w:ascii="Times New Roman" w:hAnsi="Times New Roman" w:cs="Times New Roman"/>
          <w:color w:val="000000"/>
        </w:rPr>
        <w:t>b</w:t>
      </w:r>
      <w:r w:rsidRPr="00815252">
        <w:rPr>
          <w:rFonts w:ascii="Times New Roman" w:hAnsi="Times New Roman" w:cs="Times New Roman"/>
          <w:color w:val="000000"/>
        </w:rPr>
        <w:t xml:space="preserve">.  Abating cumulative carbon by 640GtC (the difference between the two emission scenarios shown here) reduces </w:t>
      </w:r>
      <w:r w:rsidR="00682BD7" w:rsidRPr="00815252">
        <w:rPr>
          <w:rFonts w:ascii="Times New Roman" w:hAnsi="Times New Roman" w:cs="Times New Roman"/>
          <w:color w:val="000000"/>
        </w:rPr>
        <w:t>warming</w:t>
      </w:r>
      <w:r w:rsidRPr="00815252">
        <w:rPr>
          <w:rFonts w:ascii="Times New Roman" w:hAnsi="Times New Roman" w:cs="Times New Roman"/>
          <w:color w:val="000000"/>
        </w:rPr>
        <w:t xml:space="preserve"> by about 0</w:t>
      </w:r>
      <w:r w:rsidR="00F34996" w:rsidRPr="00815252">
        <w:rPr>
          <w:rFonts w:ascii="Times New Roman" w:hAnsi="Times New Roman" w:cs="Times New Roman"/>
          <w:color w:val="000000"/>
        </w:rPr>
        <w:t xml:space="preserve">.6K in the two-box </w:t>
      </w:r>
      <w:r w:rsidRPr="00815252">
        <w:rPr>
          <w:rFonts w:ascii="Times New Roman" w:hAnsi="Times New Roman" w:cs="Times New Roman"/>
          <w:color w:val="000000"/>
        </w:rPr>
        <w:t>model.</w:t>
      </w:r>
    </w:p>
    <w:p w14:paraId="12D8B1FC" w14:textId="77777777" w:rsidR="00CA0B6E" w:rsidRPr="00815252" w:rsidRDefault="00CA0B6E" w:rsidP="00232E0F">
      <w:pPr>
        <w:widowControl w:val="0"/>
        <w:autoSpaceDE w:val="0"/>
        <w:autoSpaceDN w:val="0"/>
        <w:adjustRightInd w:val="0"/>
        <w:spacing w:line="480" w:lineRule="auto"/>
        <w:rPr>
          <w:rFonts w:ascii="Times New Roman" w:hAnsi="Times New Roman" w:cs="Times New Roman"/>
          <w:color w:val="000000"/>
        </w:rPr>
      </w:pPr>
    </w:p>
    <w:p w14:paraId="53936402" w14:textId="77777777" w:rsidR="00345F33" w:rsidRPr="00782C31" w:rsidRDefault="00694BF8" w:rsidP="00AA7A4C">
      <w:pPr>
        <w:widowControl w:val="0"/>
        <w:autoSpaceDE w:val="0"/>
        <w:autoSpaceDN w:val="0"/>
        <w:adjustRightInd w:val="0"/>
        <w:spacing w:line="480" w:lineRule="auto"/>
        <w:rPr>
          <w:rFonts w:ascii="Times New Roman" w:hAnsi="Times New Roman" w:cs="Times New Roman"/>
        </w:rPr>
      </w:pPr>
      <w:r w:rsidRPr="00815252">
        <w:rPr>
          <w:rFonts w:ascii="Times New Roman" w:hAnsi="Times New Roman" w:cs="Times New Roman"/>
          <w:color w:val="000000"/>
        </w:rPr>
        <w:t>The dashed curves in Figure</w:t>
      </w:r>
      <w:r w:rsidR="00CA0B6E" w:rsidRPr="00815252">
        <w:rPr>
          <w:rFonts w:ascii="Times New Roman" w:hAnsi="Times New Roman" w:cs="Times New Roman"/>
          <w:color w:val="000000"/>
        </w:rPr>
        <w:t xml:space="preserve"> 3</w:t>
      </w:r>
      <w:r w:rsidRPr="00815252">
        <w:rPr>
          <w:rFonts w:ascii="Times New Roman" w:hAnsi="Times New Roman" w:cs="Times New Roman"/>
          <w:color w:val="000000"/>
        </w:rPr>
        <w:t>c</w:t>
      </w:r>
      <w:r w:rsidR="00CA0B6E" w:rsidRPr="00815252">
        <w:rPr>
          <w:rFonts w:ascii="Times New Roman" w:hAnsi="Times New Roman" w:cs="Times New Roman"/>
          <w:color w:val="000000"/>
        </w:rPr>
        <w:t xml:space="preserve"> show what happens if the radiative forcing from CO</w:t>
      </w:r>
      <w:r w:rsidR="00CA0B6E" w:rsidRPr="00815252">
        <w:rPr>
          <w:rFonts w:ascii="Times New Roman" w:hAnsi="Times New Roman" w:cs="Times New Roman"/>
          <w:color w:val="000000"/>
          <w:sz w:val="16"/>
          <w:szCs w:val="16"/>
        </w:rPr>
        <w:t xml:space="preserve">2 </w:t>
      </w:r>
      <w:r w:rsidR="00CA0B6E" w:rsidRPr="00815252">
        <w:rPr>
          <w:rFonts w:ascii="Times New Roman" w:hAnsi="Times New Roman" w:cs="Times New Roman"/>
          <w:color w:val="000000"/>
        </w:rPr>
        <w:t>is augmented by that from methane released at a constant rate between 2000 and 2300, with the total emissions again equivalent to the CO</w:t>
      </w:r>
      <w:r w:rsidR="00CA0B6E" w:rsidRPr="00815252">
        <w:rPr>
          <w:rFonts w:ascii="Times New Roman" w:hAnsi="Times New Roman" w:cs="Times New Roman"/>
          <w:color w:val="000000"/>
          <w:sz w:val="16"/>
          <w:szCs w:val="16"/>
        </w:rPr>
        <w:t xml:space="preserve">2 </w:t>
      </w:r>
      <w:r w:rsidR="00CA0B6E" w:rsidRPr="00815252">
        <w:rPr>
          <w:rFonts w:ascii="Times New Roman" w:hAnsi="Times New Roman" w:cs="Times New Roman"/>
          <w:color w:val="000000"/>
        </w:rPr>
        <w:t>from 640GtC based on weighting with a GWP</w:t>
      </w:r>
      <w:r w:rsidR="00CA0B6E" w:rsidRPr="00815252">
        <w:rPr>
          <w:rFonts w:ascii="Times New Roman" w:hAnsi="Times New Roman" w:cs="Times New Roman"/>
          <w:color w:val="000000"/>
          <w:sz w:val="16"/>
          <w:szCs w:val="16"/>
        </w:rPr>
        <w:t xml:space="preserve">100 </w:t>
      </w:r>
      <w:r w:rsidR="00CA0B6E" w:rsidRPr="00815252">
        <w:rPr>
          <w:rFonts w:ascii="Times New Roman" w:hAnsi="Times New Roman" w:cs="Times New Roman"/>
          <w:color w:val="000000"/>
        </w:rPr>
        <w:t xml:space="preserve">of 25 (Forster et al.(2007). </w:t>
      </w:r>
      <w:r w:rsidR="001A7D22" w:rsidRPr="00815252">
        <w:rPr>
          <w:rFonts w:ascii="Times New Roman" w:hAnsi="Times New Roman" w:cs="Times New Roman"/>
          <w:color w:val="000000"/>
        </w:rPr>
        <w:t xml:space="preserve"> </w:t>
      </w:r>
      <w:r w:rsidR="00345F33" w:rsidRPr="00782C31">
        <w:rPr>
          <w:rFonts w:ascii="Times New Roman" w:hAnsi="Times New Roman" w:cs="Times New Roman"/>
        </w:rPr>
        <w:t>The corresponding methane emission rate is 0.31 Gt</w:t>
      </w:r>
    </w:p>
    <w:p w14:paraId="21838D39" w14:textId="40C86479" w:rsidR="002C0065" w:rsidRPr="00815252" w:rsidRDefault="00345F33" w:rsidP="00345F33">
      <w:pPr>
        <w:widowControl w:val="0"/>
        <w:autoSpaceDE w:val="0"/>
        <w:autoSpaceDN w:val="0"/>
        <w:adjustRightInd w:val="0"/>
        <w:spacing w:line="480" w:lineRule="auto"/>
        <w:rPr>
          <w:rFonts w:ascii="Times New Roman" w:hAnsi="Times New Roman" w:cs="Times New Roman"/>
          <w:color w:val="000000"/>
        </w:rPr>
      </w:pPr>
      <w:r w:rsidRPr="00782C31">
        <w:rPr>
          <w:rFonts w:ascii="Times New Roman" w:hAnsi="Times New Roman" w:cs="Times New Roman"/>
        </w:rPr>
        <w:t xml:space="preserve">per year, which is similar to the current anthropogenic emission rate of </w:t>
      </w:r>
      <w:r w:rsidR="00326F2A" w:rsidRPr="00782C31">
        <w:rPr>
          <w:rFonts w:ascii="Times New Roman" w:hAnsi="Times New Roman" w:cs="Times New Roman"/>
        </w:rPr>
        <w:t xml:space="preserve">about </w:t>
      </w:r>
      <w:r w:rsidRPr="00782C31">
        <w:rPr>
          <w:rFonts w:ascii="Times New Roman" w:hAnsi="Times New Roman" w:cs="Times New Roman"/>
        </w:rPr>
        <w:t>0.35 Gt per year</w:t>
      </w:r>
      <w:r w:rsidR="00A34CED" w:rsidRPr="00782C31">
        <w:rPr>
          <w:rFonts w:ascii="Times New Roman" w:hAnsi="Times New Roman" w:cs="Times New Roman"/>
        </w:rPr>
        <w:t xml:space="preserve"> (see http://cdiac.ornl.gov/trends/meth/ch4.htm)</w:t>
      </w:r>
      <w:r w:rsidRPr="00782C31">
        <w:rPr>
          <w:rFonts w:ascii="Times New Roman" w:hAnsi="Times New Roman" w:cs="Times New Roman"/>
        </w:rPr>
        <w:t xml:space="preserve">. </w:t>
      </w:r>
      <w:r w:rsidR="001A7D22" w:rsidRPr="00782C31">
        <w:rPr>
          <w:rFonts w:ascii="Times New Roman" w:hAnsi="Times New Roman" w:cs="Times New Roman"/>
        </w:rPr>
        <w:t>Emissions</w:t>
      </w:r>
      <w:r w:rsidR="001A7D22" w:rsidRPr="00815252">
        <w:rPr>
          <w:rFonts w:ascii="Times New Roman" w:hAnsi="Times New Roman" w:cs="Times New Roman"/>
          <w:color w:val="000000"/>
        </w:rPr>
        <w:t xml:space="preserve"> are stopped</w:t>
      </w:r>
      <w:r w:rsidR="00766477" w:rsidRPr="00815252">
        <w:rPr>
          <w:rFonts w:ascii="Times New Roman" w:hAnsi="Times New Roman" w:cs="Times New Roman"/>
          <w:color w:val="000000"/>
        </w:rPr>
        <w:t xml:space="preserve"> entirely</w:t>
      </w:r>
      <w:r w:rsidR="001A7D22" w:rsidRPr="00815252">
        <w:rPr>
          <w:rFonts w:ascii="Times New Roman" w:hAnsi="Times New Roman" w:cs="Times New Roman"/>
          <w:color w:val="000000"/>
        </w:rPr>
        <w:t xml:space="preserve"> in 2300</w:t>
      </w:r>
      <w:r w:rsidR="00766477" w:rsidRPr="00815252">
        <w:rPr>
          <w:rFonts w:ascii="Times New Roman" w:hAnsi="Times New Roman" w:cs="Times New Roman"/>
          <w:color w:val="000000"/>
        </w:rPr>
        <w:t xml:space="preserve"> in this example</w:t>
      </w:r>
      <w:r w:rsidR="001A7D22" w:rsidRPr="00815252">
        <w:rPr>
          <w:rFonts w:ascii="Times New Roman" w:hAnsi="Times New Roman" w:cs="Times New Roman"/>
          <w:color w:val="000000"/>
        </w:rPr>
        <w:t xml:space="preserve">.   </w:t>
      </w:r>
      <w:r w:rsidR="00CA0B6E" w:rsidRPr="00815252">
        <w:rPr>
          <w:rFonts w:ascii="Times New Roman" w:hAnsi="Times New Roman" w:cs="Times New Roman"/>
          <w:color w:val="000000"/>
        </w:rPr>
        <w:t>One can think of the curve for 640GtC plus methane (dashed blue line) as the result of deciding to abate CO</w:t>
      </w:r>
      <w:r w:rsidR="00CA0B6E" w:rsidRPr="00815252">
        <w:rPr>
          <w:rFonts w:ascii="Times New Roman" w:hAnsi="Times New Roman" w:cs="Times New Roman"/>
          <w:color w:val="000000"/>
          <w:sz w:val="16"/>
          <w:szCs w:val="16"/>
        </w:rPr>
        <w:t xml:space="preserve">2 </w:t>
      </w:r>
      <w:r w:rsidR="00CA0B6E" w:rsidRPr="00815252">
        <w:rPr>
          <w:rFonts w:ascii="Times New Roman" w:hAnsi="Times New Roman" w:cs="Times New Roman"/>
          <w:color w:val="000000"/>
        </w:rPr>
        <w:t xml:space="preserve">emissions first and methane later, while the curve with 1280GtC and no methane (solid black line) corresponds to abating methane first and carbon later. </w:t>
      </w:r>
      <w:r w:rsidR="009779F1" w:rsidRPr="00815252">
        <w:rPr>
          <w:rFonts w:ascii="Times New Roman" w:hAnsi="Times New Roman" w:cs="Times New Roman"/>
          <w:color w:val="000000"/>
        </w:rPr>
        <w:t>It is useful to compare the</w:t>
      </w:r>
      <w:r w:rsidR="00CA0B6E" w:rsidRPr="00815252">
        <w:rPr>
          <w:rFonts w:ascii="Times New Roman" w:hAnsi="Times New Roman" w:cs="Times New Roman"/>
          <w:color w:val="000000"/>
        </w:rPr>
        <w:t xml:space="preserve"> “Methane First” to that for the “CO</w:t>
      </w:r>
      <w:r w:rsidR="00CA0B6E" w:rsidRPr="00815252">
        <w:rPr>
          <w:rFonts w:ascii="Times New Roman" w:hAnsi="Times New Roman" w:cs="Times New Roman"/>
          <w:color w:val="000000"/>
          <w:sz w:val="16"/>
          <w:szCs w:val="16"/>
        </w:rPr>
        <w:t xml:space="preserve">2 </w:t>
      </w:r>
      <w:r w:rsidR="00CA0B6E" w:rsidRPr="00815252">
        <w:rPr>
          <w:rFonts w:ascii="Times New Roman" w:hAnsi="Times New Roman" w:cs="Times New Roman"/>
          <w:color w:val="000000"/>
        </w:rPr>
        <w:t xml:space="preserve">First” case, </w:t>
      </w:r>
      <w:r w:rsidR="009779F1" w:rsidRPr="00815252">
        <w:rPr>
          <w:rFonts w:ascii="Times New Roman" w:hAnsi="Times New Roman" w:cs="Times New Roman"/>
          <w:color w:val="000000"/>
        </w:rPr>
        <w:t>recalling that</w:t>
      </w:r>
      <w:r w:rsidR="00CA0B6E" w:rsidRPr="00815252">
        <w:rPr>
          <w:rFonts w:ascii="Times New Roman" w:hAnsi="Times New Roman" w:cs="Times New Roman"/>
          <w:color w:val="000000"/>
        </w:rPr>
        <w:t xml:space="preserve"> both have the same GWP</w:t>
      </w:r>
      <w:r w:rsidR="00CA0B6E" w:rsidRPr="00815252">
        <w:rPr>
          <w:rFonts w:ascii="Times New Roman" w:hAnsi="Times New Roman" w:cs="Times New Roman"/>
          <w:color w:val="000000"/>
          <w:sz w:val="16"/>
          <w:szCs w:val="16"/>
        </w:rPr>
        <w:t xml:space="preserve">100 </w:t>
      </w:r>
      <w:r w:rsidR="00CA0B6E" w:rsidRPr="00815252">
        <w:rPr>
          <w:rFonts w:ascii="Times New Roman" w:hAnsi="Times New Roman" w:cs="Times New Roman"/>
          <w:color w:val="000000"/>
        </w:rPr>
        <w:t xml:space="preserve">weighted emissions. </w:t>
      </w:r>
      <w:r w:rsidR="004324BA" w:rsidRPr="00815252">
        <w:rPr>
          <w:rFonts w:ascii="Times New Roman" w:hAnsi="Times New Roman" w:cs="Times New Roman"/>
          <w:color w:val="000000"/>
        </w:rPr>
        <w:t xml:space="preserve"> </w:t>
      </w:r>
      <w:r w:rsidR="004324BA" w:rsidRPr="00AA7A4C">
        <w:rPr>
          <w:rFonts w:ascii="Times New Roman" w:hAnsi="Times New Roman"/>
        </w:rPr>
        <w:t>The blue dashed curve ramps up quickly and faster just after 2000 as expected from having more short-lived CH</w:t>
      </w:r>
      <w:r w:rsidR="004324BA" w:rsidRPr="00AA7A4C">
        <w:rPr>
          <w:rFonts w:ascii="Times New Roman" w:hAnsi="Times New Roman"/>
          <w:vertAlign w:val="subscript"/>
        </w:rPr>
        <w:t>4</w:t>
      </w:r>
      <w:r w:rsidR="004324BA" w:rsidRPr="00AA7A4C">
        <w:rPr>
          <w:rFonts w:ascii="Times New Roman" w:hAnsi="Times New Roman"/>
        </w:rPr>
        <w:t xml:space="preserve">.   </w:t>
      </w:r>
      <w:r w:rsidR="004324BA" w:rsidRPr="00815252">
        <w:rPr>
          <w:rFonts w:ascii="Times New Roman" w:hAnsi="Times New Roman" w:cs="Times New Roman"/>
          <w:color w:val="000000"/>
        </w:rPr>
        <w:t>Overall, t</w:t>
      </w:r>
      <w:r w:rsidR="00CA0B6E" w:rsidRPr="00815252">
        <w:rPr>
          <w:rFonts w:ascii="Times New Roman" w:hAnsi="Times New Roman" w:cs="Times New Roman"/>
          <w:color w:val="000000"/>
        </w:rPr>
        <w:t>he two track quite well for the first 100 years (compare the solid black line with the dashed blue line), but thereafter the temperature for “CO</w:t>
      </w:r>
      <w:r w:rsidR="00CA0B6E" w:rsidRPr="00815252">
        <w:rPr>
          <w:rFonts w:ascii="Times New Roman" w:hAnsi="Times New Roman" w:cs="Times New Roman"/>
          <w:color w:val="000000"/>
          <w:vertAlign w:val="subscript"/>
        </w:rPr>
        <w:t>2</w:t>
      </w:r>
      <w:r w:rsidR="00CA0B6E" w:rsidRPr="00815252">
        <w:rPr>
          <w:rFonts w:ascii="Times New Roman" w:hAnsi="Times New Roman" w:cs="Times New Roman"/>
          <w:color w:val="000000"/>
        </w:rPr>
        <w:t xml:space="preserve"> First” falls well below that for “Methane</w:t>
      </w:r>
      <w:r w:rsidR="00CA0B6E" w:rsidRPr="00815252">
        <w:rPr>
          <w:rFonts w:ascii="Times New Roman" w:hAnsi="Times New Roman" w:cs="Times New Roman"/>
          <w:color w:val="000000"/>
          <w:sz w:val="16"/>
          <w:szCs w:val="16"/>
        </w:rPr>
        <w:t xml:space="preserve"> </w:t>
      </w:r>
      <w:r w:rsidR="00CA0B6E" w:rsidRPr="00815252">
        <w:rPr>
          <w:rFonts w:ascii="Times New Roman" w:hAnsi="Times New Roman" w:cs="Times New Roman"/>
          <w:color w:val="000000"/>
        </w:rPr>
        <w:t>First.” Moreover, after methane emissions are eliminated, the dashed blue line (“CO</w:t>
      </w:r>
      <w:r w:rsidR="00CA0B6E" w:rsidRPr="00815252">
        <w:rPr>
          <w:rFonts w:ascii="Times New Roman" w:hAnsi="Times New Roman" w:cs="Times New Roman"/>
          <w:color w:val="000000"/>
          <w:vertAlign w:val="subscript"/>
        </w:rPr>
        <w:t>2</w:t>
      </w:r>
      <w:r w:rsidR="00CA0B6E" w:rsidRPr="00815252">
        <w:rPr>
          <w:rFonts w:ascii="Times New Roman" w:hAnsi="Times New Roman" w:cs="Times New Roman"/>
          <w:color w:val="000000"/>
        </w:rPr>
        <w:t xml:space="preserve"> First”) case </w:t>
      </w:r>
      <w:r w:rsidR="008A2792" w:rsidRPr="00815252">
        <w:rPr>
          <w:rFonts w:ascii="Times New Roman" w:hAnsi="Times New Roman" w:cs="Times New Roman"/>
          <w:color w:val="000000"/>
        </w:rPr>
        <w:t>converges with</w:t>
      </w:r>
      <w:r w:rsidR="00CA0B6E" w:rsidRPr="00815252">
        <w:rPr>
          <w:rFonts w:ascii="Times New Roman" w:hAnsi="Times New Roman" w:cs="Times New Roman"/>
          <w:color w:val="000000"/>
        </w:rPr>
        <w:t xml:space="preserve"> the curve for 640GtC alone (solid blue line)</w:t>
      </w:r>
      <w:r w:rsidR="00465145" w:rsidRPr="00815252">
        <w:rPr>
          <w:rFonts w:ascii="Times New Roman" w:hAnsi="Times New Roman" w:cs="Times New Roman"/>
          <w:color w:val="000000"/>
        </w:rPr>
        <w:t xml:space="preserve"> within a century</w:t>
      </w:r>
      <w:r w:rsidR="00CA0B6E" w:rsidRPr="00815252">
        <w:rPr>
          <w:rFonts w:ascii="Times New Roman" w:hAnsi="Times New Roman" w:cs="Times New Roman"/>
          <w:color w:val="000000"/>
        </w:rPr>
        <w:t xml:space="preserve">, as if methane had never been emitted at all.  </w:t>
      </w:r>
      <w:r w:rsidR="00B273BA" w:rsidRPr="00815252">
        <w:rPr>
          <w:rFonts w:ascii="Times New Roman" w:hAnsi="Times New Roman" w:cs="Times New Roman"/>
          <w:color w:val="000000"/>
        </w:rPr>
        <w:t xml:space="preserve"> </w:t>
      </w:r>
    </w:p>
    <w:p w14:paraId="7C4F2ABB" w14:textId="6A8779E8" w:rsidR="002C0065" w:rsidRPr="00782C31" w:rsidRDefault="000F648C" w:rsidP="00AA7A4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Figure 3c</w:t>
      </w:r>
      <w:r w:rsidR="002C0065" w:rsidRPr="00782C31">
        <w:rPr>
          <w:rFonts w:ascii="Times New Roman" w:hAnsi="Times New Roman" w:cs="Times New Roman"/>
        </w:rPr>
        <w:t xml:space="preserve"> highlights </w:t>
      </w:r>
      <w:r w:rsidR="00364684" w:rsidRPr="00782C31">
        <w:rPr>
          <w:rFonts w:ascii="Times New Roman" w:hAnsi="Times New Roman" w:cs="Times New Roman"/>
        </w:rPr>
        <w:t xml:space="preserve">the </w:t>
      </w:r>
      <w:r w:rsidR="002C0065" w:rsidRPr="00782C31">
        <w:rPr>
          <w:rFonts w:ascii="Times New Roman" w:hAnsi="Times New Roman" w:cs="Times New Roman"/>
        </w:rPr>
        <w:t>comparison between the two curves representing the “Methane</w:t>
      </w:r>
    </w:p>
    <w:p w14:paraId="484C22A7" w14:textId="4F666757" w:rsidR="002C0065" w:rsidRPr="00782C31" w:rsidRDefault="002C0065" w:rsidP="007F059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First” vs. “CO</w:t>
      </w:r>
      <w:r w:rsidRPr="00782C31">
        <w:rPr>
          <w:rFonts w:ascii="Times New Roman" w:hAnsi="Times New Roman" w:cs="Times New Roman"/>
          <w:sz w:val="14"/>
          <w:szCs w:val="14"/>
        </w:rPr>
        <w:t xml:space="preserve">2 </w:t>
      </w:r>
      <w:r w:rsidR="00F05604" w:rsidRPr="00782C31">
        <w:rPr>
          <w:rFonts w:ascii="Times New Roman" w:hAnsi="Times New Roman" w:cs="Times New Roman"/>
        </w:rPr>
        <w:t xml:space="preserve">First” strategies.   </w:t>
      </w:r>
      <w:r w:rsidR="00A2497B" w:rsidRPr="00782C31">
        <w:rPr>
          <w:rFonts w:ascii="Times New Roman" w:hAnsi="Times New Roman" w:cs="Times New Roman"/>
        </w:rPr>
        <w:t>The shaded region</w:t>
      </w:r>
      <w:r w:rsidRPr="00782C31">
        <w:rPr>
          <w:rFonts w:ascii="Times New Roman" w:hAnsi="Times New Roman" w:cs="Times New Roman"/>
        </w:rPr>
        <w:t xml:space="preserve"> mirrors the analysis of (Daniel et al 2011), who </w:t>
      </w:r>
      <w:r w:rsidR="00EF0667" w:rsidRPr="00782C31">
        <w:rPr>
          <w:rFonts w:ascii="Times New Roman" w:hAnsi="Times New Roman" w:cs="Times New Roman"/>
        </w:rPr>
        <w:t>used emissions and</w:t>
      </w:r>
      <w:r w:rsidRPr="00782C31">
        <w:rPr>
          <w:rFonts w:ascii="Times New Roman" w:hAnsi="Times New Roman" w:cs="Times New Roman"/>
        </w:rPr>
        <w:t xml:space="preserve"> climate response models </w:t>
      </w:r>
      <w:r w:rsidR="00213642" w:rsidRPr="00782C31">
        <w:rPr>
          <w:rFonts w:ascii="Times New Roman" w:hAnsi="Times New Roman" w:cs="Times New Roman"/>
        </w:rPr>
        <w:t>that</w:t>
      </w:r>
      <w:r w:rsidR="00A20A5A" w:rsidRPr="00782C31">
        <w:rPr>
          <w:rFonts w:ascii="Times New Roman" w:hAnsi="Times New Roman" w:cs="Times New Roman"/>
        </w:rPr>
        <w:t xml:space="preserve"> </w:t>
      </w:r>
      <w:r w:rsidRPr="00782C31">
        <w:rPr>
          <w:rFonts w:ascii="Times New Roman" w:hAnsi="Times New Roman" w:cs="Times New Roman"/>
        </w:rPr>
        <w:t>were less idealized. The general lesson to be learned is that over the universe of</w:t>
      </w:r>
      <w:r w:rsidR="00A20A5A" w:rsidRPr="00782C31">
        <w:rPr>
          <w:rFonts w:ascii="Times New Roman" w:hAnsi="Times New Roman" w:cs="Times New Roman"/>
        </w:rPr>
        <w:t xml:space="preserve"> </w:t>
      </w:r>
      <w:r w:rsidRPr="00782C31">
        <w:rPr>
          <w:rFonts w:ascii="Times New Roman" w:hAnsi="Times New Roman" w:cs="Times New Roman"/>
        </w:rPr>
        <w:t>strategies considered equivalent with regard to GWP</w:t>
      </w:r>
      <w:r w:rsidRPr="00782C31">
        <w:rPr>
          <w:rFonts w:ascii="Times New Roman" w:hAnsi="Times New Roman" w:cs="Times New Roman"/>
          <w:sz w:val="14"/>
          <w:szCs w:val="14"/>
        </w:rPr>
        <w:t>100</w:t>
      </w:r>
      <w:r w:rsidRPr="00782C31">
        <w:rPr>
          <w:rFonts w:ascii="Times New Roman" w:hAnsi="Times New Roman" w:cs="Times New Roman"/>
        </w:rPr>
        <w:t xml:space="preserve">, </w:t>
      </w:r>
      <w:r w:rsidR="00B85A63" w:rsidRPr="00782C31">
        <w:rPr>
          <w:rFonts w:ascii="Times New Roman" w:hAnsi="Times New Roman" w:cs="Times New Roman"/>
        </w:rPr>
        <w:t xml:space="preserve">an </w:t>
      </w:r>
      <w:r w:rsidRPr="00782C31">
        <w:rPr>
          <w:rFonts w:ascii="Times New Roman" w:hAnsi="Times New Roman" w:cs="Times New Roman"/>
        </w:rPr>
        <w:t>emphasis on short-lived forcing</w:t>
      </w:r>
      <w:r w:rsidR="00A20A5A" w:rsidRPr="00782C31">
        <w:rPr>
          <w:rFonts w:ascii="Times New Roman" w:hAnsi="Times New Roman" w:cs="Times New Roman"/>
        </w:rPr>
        <w:t xml:space="preserve"> </w:t>
      </w:r>
      <w:r w:rsidRPr="00782C31">
        <w:rPr>
          <w:rFonts w:ascii="Times New Roman" w:hAnsi="Times New Roman" w:cs="Times New Roman"/>
        </w:rPr>
        <w:t>agents yields more near-term moderation of warming</w:t>
      </w:r>
      <w:r w:rsidR="00B0059D" w:rsidRPr="00782C31">
        <w:rPr>
          <w:rFonts w:ascii="Times New Roman" w:hAnsi="Times New Roman" w:cs="Times New Roman"/>
        </w:rPr>
        <w:t xml:space="preserve"> but</w:t>
      </w:r>
      <w:r w:rsidR="00FD7797" w:rsidRPr="00782C31">
        <w:rPr>
          <w:rFonts w:ascii="Times New Roman" w:hAnsi="Times New Roman" w:cs="Times New Roman"/>
        </w:rPr>
        <w:t xml:space="preserve"> comes</w:t>
      </w:r>
      <w:r w:rsidRPr="00782C31">
        <w:rPr>
          <w:rFonts w:ascii="Times New Roman" w:hAnsi="Times New Roman" w:cs="Times New Roman"/>
        </w:rPr>
        <w:t xml:space="preserve"> at the expense of considerably</w:t>
      </w:r>
      <w:r w:rsidR="00A20A5A" w:rsidRPr="00782C31">
        <w:rPr>
          <w:rFonts w:ascii="Times New Roman" w:hAnsi="Times New Roman" w:cs="Times New Roman"/>
        </w:rPr>
        <w:t xml:space="preserve"> </w:t>
      </w:r>
      <w:r w:rsidRPr="00782C31">
        <w:rPr>
          <w:rFonts w:ascii="Times New Roman" w:hAnsi="Times New Roman" w:cs="Times New Roman"/>
        </w:rPr>
        <w:t>greater long term warming.</w:t>
      </w:r>
    </w:p>
    <w:p w14:paraId="7288B9A4" w14:textId="77777777" w:rsidR="008B6B62" w:rsidRPr="00782C31" w:rsidRDefault="008B6B62" w:rsidP="00AA7A4C">
      <w:pPr>
        <w:widowControl w:val="0"/>
        <w:autoSpaceDE w:val="0"/>
        <w:autoSpaceDN w:val="0"/>
        <w:adjustRightInd w:val="0"/>
        <w:spacing w:line="480" w:lineRule="auto"/>
        <w:rPr>
          <w:rFonts w:ascii="Times New Roman" w:hAnsi="Times New Roman" w:cs="Times New Roman"/>
        </w:rPr>
      </w:pPr>
    </w:p>
    <w:p w14:paraId="2D475485" w14:textId="77777777" w:rsidR="002C0065" w:rsidRPr="00782C31" w:rsidRDefault="002C0065" w:rsidP="00AA7A4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A comparison of the bottom two curves in Figure 3c, in contrast, illustrates the “peak</w:t>
      </w:r>
    </w:p>
    <w:p w14:paraId="248233BB" w14:textId="5429CC1C" w:rsidR="002C0065" w:rsidRPr="00782C31" w:rsidRDefault="002C0065" w:rsidP="00AA7A4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trimming” benefits of reduction</w:t>
      </w:r>
      <w:r w:rsidR="008B6B62" w:rsidRPr="00782C31">
        <w:rPr>
          <w:rFonts w:ascii="Times New Roman" w:hAnsi="Times New Roman" w:cs="Times New Roman"/>
        </w:rPr>
        <w:t>s</w:t>
      </w:r>
      <w:r w:rsidRPr="00782C31">
        <w:rPr>
          <w:rFonts w:ascii="Times New Roman" w:hAnsi="Times New Roman" w:cs="Times New Roman"/>
        </w:rPr>
        <w:t xml:space="preserve"> in short-lived forcing a</w:t>
      </w:r>
      <w:r w:rsidR="008B6B62" w:rsidRPr="00782C31">
        <w:rPr>
          <w:rFonts w:ascii="Times New Roman" w:hAnsi="Times New Roman" w:cs="Times New Roman"/>
        </w:rPr>
        <w:t xml:space="preserve">gents.  </w:t>
      </w:r>
      <w:r w:rsidRPr="00782C31">
        <w:rPr>
          <w:rFonts w:ascii="Times New Roman" w:hAnsi="Times New Roman" w:cs="Times New Roman"/>
        </w:rPr>
        <w:t>However, a comparison of</w:t>
      </w:r>
    </w:p>
    <w:p w14:paraId="3207565D" w14:textId="77777777" w:rsidR="002C0065" w:rsidRPr="00782C31" w:rsidRDefault="002C0065" w:rsidP="00AA7A4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the lower two curves alone gives an incomplete picture of the decision framework. One</w:t>
      </w:r>
    </w:p>
    <w:p w14:paraId="5E8907EC" w14:textId="77777777" w:rsidR="002C0065" w:rsidRPr="00782C31" w:rsidRDefault="002C0065" w:rsidP="00AA7A4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will always get more warming reduction from doing two beneficial things rather than one</w:t>
      </w:r>
    </w:p>
    <w:p w14:paraId="4A01D647" w14:textId="77777777" w:rsidR="002C0065" w:rsidRPr="00782C31" w:rsidRDefault="002C0065" w:rsidP="00AA7A4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beneficial thing, but the real question is whether one would get a still better consequence</w:t>
      </w:r>
    </w:p>
    <w:p w14:paraId="73F28D7D" w14:textId="62C34827" w:rsidR="006A7132" w:rsidRPr="00782C31" w:rsidRDefault="002C0065" w:rsidP="007F059C">
      <w:pPr>
        <w:widowControl w:val="0"/>
        <w:autoSpaceDE w:val="0"/>
        <w:autoSpaceDN w:val="0"/>
        <w:adjustRightInd w:val="0"/>
        <w:spacing w:line="480" w:lineRule="auto"/>
        <w:rPr>
          <w:rFonts w:ascii="Times New Roman" w:hAnsi="Times New Roman" w:cs="Times New Roman"/>
        </w:rPr>
      </w:pPr>
      <w:r w:rsidRPr="00782C31">
        <w:rPr>
          <w:rFonts w:ascii="Times New Roman" w:hAnsi="Times New Roman" w:cs="Times New Roman"/>
        </w:rPr>
        <w:t xml:space="preserve">by putting </w:t>
      </w:r>
      <w:r w:rsidR="00BD4C52" w:rsidRPr="00782C31">
        <w:rPr>
          <w:rFonts w:ascii="Times New Roman" w:hAnsi="Times New Roman" w:cs="Times New Roman"/>
        </w:rPr>
        <w:t>added</w:t>
      </w:r>
      <w:r w:rsidRPr="00782C31">
        <w:rPr>
          <w:rFonts w:ascii="Times New Roman" w:hAnsi="Times New Roman" w:cs="Times New Roman"/>
        </w:rPr>
        <w:t xml:space="preserve"> resources into</w:t>
      </w:r>
      <w:r w:rsidR="001F2743" w:rsidRPr="00782C31">
        <w:rPr>
          <w:rFonts w:ascii="Times New Roman" w:hAnsi="Times New Roman" w:cs="Times New Roman"/>
        </w:rPr>
        <w:t xml:space="preserve"> </w:t>
      </w:r>
      <w:r w:rsidRPr="00782C31">
        <w:rPr>
          <w:rFonts w:ascii="Times New Roman" w:hAnsi="Times New Roman" w:cs="Times New Roman"/>
        </w:rPr>
        <w:t>further reductions of CO</w:t>
      </w:r>
      <w:r w:rsidRPr="00782C31">
        <w:rPr>
          <w:rFonts w:ascii="Times New Roman" w:hAnsi="Times New Roman" w:cs="Times New Roman"/>
          <w:sz w:val="14"/>
          <w:szCs w:val="14"/>
        </w:rPr>
        <w:t>2</w:t>
      </w:r>
      <w:r w:rsidR="001F2743" w:rsidRPr="00782C31">
        <w:rPr>
          <w:rFonts w:ascii="Times New Roman" w:hAnsi="Times New Roman" w:cs="Times New Roman"/>
          <w:sz w:val="14"/>
          <w:szCs w:val="14"/>
          <w:vertAlign w:val="subscript"/>
        </w:rPr>
        <w:t xml:space="preserve"> </w:t>
      </w:r>
      <w:r w:rsidR="00BD4C52" w:rsidRPr="00782C31">
        <w:rPr>
          <w:rFonts w:ascii="Times New Roman" w:hAnsi="Times New Roman" w:cs="Times New Roman"/>
        </w:rPr>
        <w:t>versus applying them to short-lived agents</w:t>
      </w:r>
      <w:r w:rsidR="001F2743" w:rsidRPr="00782C31">
        <w:rPr>
          <w:rFonts w:ascii="Times New Roman" w:hAnsi="Times New Roman" w:cs="Times New Roman"/>
        </w:rPr>
        <w:t xml:space="preserve">. </w:t>
      </w:r>
      <w:r w:rsidRPr="00782C31">
        <w:rPr>
          <w:rFonts w:ascii="Times New Roman" w:hAnsi="Times New Roman" w:cs="Times New Roman"/>
        </w:rPr>
        <w:t xml:space="preserve"> </w:t>
      </w:r>
    </w:p>
    <w:p w14:paraId="4F33537B" w14:textId="77777777" w:rsidR="00CA0B6E" w:rsidRPr="00782C31" w:rsidRDefault="00CA0B6E" w:rsidP="00AA7A4C">
      <w:pPr>
        <w:widowControl w:val="0"/>
        <w:autoSpaceDE w:val="0"/>
        <w:autoSpaceDN w:val="0"/>
        <w:adjustRightInd w:val="0"/>
        <w:rPr>
          <w:rFonts w:ascii="Times New Roman" w:hAnsi="Times New Roman" w:cs="Times New Roman"/>
        </w:rPr>
      </w:pPr>
    </w:p>
    <w:p w14:paraId="1CA143C2" w14:textId="78B3E3F8" w:rsidR="00CA0B6E" w:rsidRPr="00815252" w:rsidRDefault="00CA0B6E" w:rsidP="00232E0F">
      <w:pPr>
        <w:widowControl w:val="0"/>
        <w:autoSpaceDE w:val="0"/>
        <w:autoSpaceDN w:val="0"/>
        <w:adjustRightInd w:val="0"/>
        <w:spacing w:line="480" w:lineRule="auto"/>
        <w:rPr>
          <w:rFonts w:ascii="Times New Roman" w:hAnsi="Times New Roman" w:cs="Times New Roman"/>
          <w:color w:val="000000"/>
        </w:rPr>
      </w:pPr>
      <w:r w:rsidRPr="00782C31">
        <w:rPr>
          <w:rFonts w:ascii="Times New Roman" w:hAnsi="Times New Roman" w:cs="Times New Roman"/>
        </w:rPr>
        <w:t>From th</w:t>
      </w:r>
      <w:r w:rsidR="002124C4" w:rsidRPr="00782C31">
        <w:rPr>
          <w:rFonts w:ascii="Times New Roman" w:hAnsi="Times New Roman" w:cs="Times New Roman"/>
        </w:rPr>
        <w:t>e</w:t>
      </w:r>
      <w:r w:rsidRPr="00782C31">
        <w:rPr>
          <w:rFonts w:ascii="Times New Roman" w:hAnsi="Times New Roman" w:cs="Times New Roman"/>
        </w:rPr>
        <w:t xml:space="preserve"> example</w:t>
      </w:r>
      <w:r w:rsidR="002124C4" w:rsidRPr="00782C31">
        <w:rPr>
          <w:rFonts w:ascii="Times New Roman" w:hAnsi="Times New Roman" w:cs="Times New Roman"/>
        </w:rPr>
        <w:t>s in Figure 3</w:t>
      </w:r>
      <w:r w:rsidRPr="00782C31">
        <w:rPr>
          <w:rFonts w:ascii="Times New Roman" w:hAnsi="Times New Roman" w:cs="Times New Roman"/>
        </w:rPr>
        <w:t xml:space="preserve">, it is clear that emissions of methane (and similarly other short-lived radiative forcing agents) have a strong bearing on the amount of warming during the time over which they are emitted, but </w:t>
      </w:r>
      <w:r w:rsidR="009779F1" w:rsidRPr="00782C31">
        <w:rPr>
          <w:rFonts w:ascii="Times New Roman" w:hAnsi="Times New Roman" w:cs="Times New Roman"/>
        </w:rPr>
        <w:t>have little lasting consequence</w:t>
      </w:r>
      <w:r w:rsidRPr="00782C31">
        <w:rPr>
          <w:rFonts w:ascii="Times New Roman" w:hAnsi="Times New Roman" w:cs="Times New Roman"/>
        </w:rPr>
        <w:t xml:space="preserve"> for the climate system.  By contrast, CO</w:t>
      </w:r>
      <w:r w:rsidRPr="00782C31">
        <w:rPr>
          <w:rFonts w:ascii="Times New Roman" w:hAnsi="Times New Roman" w:cs="Times New Roman"/>
          <w:vertAlign w:val="subscript"/>
        </w:rPr>
        <w:t>2</w:t>
      </w:r>
      <w:r w:rsidRPr="00782C31">
        <w:rPr>
          <w:rFonts w:ascii="Times New Roman" w:hAnsi="Times New Roman" w:cs="Times New Roman"/>
        </w:rPr>
        <w:t xml:space="preserve"> and (and to a lesser extent other long-lived forcing agents) are relevant to both short- and long-term climate warming, and in particular generate warming which persists </w:t>
      </w:r>
      <w:r w:rsidR="007A3232" w:rsidRPr="00782C31">
        <w:rPr>
          <w:rFonts w:ascii="Times New Roman" w:hAnsi="Times New Roman" w:cs="Times New Roman"/>
        </w:rPr>
        <w:t xml:space="preserve">at significant levels </w:t>
      </w:r>
      <w:r w:rsidRPr="00782C31">
        <w:rPr>
          <w:rFonts w:ascii="Times New Roman" w:hAnsi="Times New Roman" w:cs="Times New Roman"/>
        </w:rPr>
        <w:t xml:space="preserve">long after emissions are eliminated. </w:t>
      </w:r>
      <w:r w:rsidR="00B273BA" w:rsidRPr="00782C31">
        <w:rPr>
          <w:rFonts w:ascii="Times New Roman" w:hAnsi="Times New Roman" w:cs="Times New Roman"/>
        </w:rPr>
        <w:t xml:space="preserve"> </w:t>
      </w:r>
      <w:r w:rsidR="003F7421" w:rsidRPr="00782C31">
        <w:rPr>
          <w:rFonts w:ascii="Times New Roman" w:hAnsi="Times New Roman" w:cs="Times New Roman"/>
        </w:rPr>
        <w:t xml:space="preserve"> </w:t>
      </w:r>
      <w:r w:rsidRPr="00782C31">
        <w:rPr>
          <w:rFonts w:ascii="Times New Roman" w:hAnsi="Times New Roman" w:cs="Times New Roman"/>
        </w:rPr>
        <w:t xml:space="preserve">These fundamental differences between short- and long-lived radiative forcing agents </w:t>
      </w:r>
      <w:r w:rsidR="009779F1" w:rsidRPr="00782C31">
        <w:rPr>
          <w:rFonts w:ascii="Times New Roman" w:hAnsi="Times New Roman" w:cs="Times New Roman"/>
        </w:rPr>
        <w:t>cannot be</w:t>
      </w:r>
      <w:r w:rsidRPr="00782C31">
        <w:rPr>
          <w:rFonts w:ascii="Times New Roman" w:hAnsi="Times New Roman" w:cs="Times New Roman"/>
        </w:rPr>
        <w:t xml:space="preserve"> captured by either GWP</w:t>
      </w:r>
      <w:r w:rsidR="007235CD" w:rsidRPr="00782C31">
        <w:rPr>
          <w:rFonts w:ascii="Times New Roman" w:hAnsi="Times New Roman" w:cs="Times New Roman"/>
          <w:vertAlign w:val="subscript"/>
        </w:rPr>
        <w:t>h</w:t>
      </w:r>
      <w:r w:rsidRPr="00782C31">
        <w:rPr>
          <w:rFonts w:ascii="Times New Roman" w:hAnsi="Times New Roman" w:cs="Times New Roman"/>
        </w:rPr>
        <w:t xml:space="preserve"> or GTP</w:t>
      </w:r>
      <w:r w:rsidR="007235CD" w:rsidRPr="00782C31">
        <w:rPr>
          <w:rFonts w:ascii="Times New Roman" w:hAnsi="Times New Roman" w:cs="Times New Roman"/>
          <w:vertAlign w:val="subscript"/>
        </w:rPr>
        <w:t>h</w:t>
      </w:r>
      <w:r w:rsidRPr="00782C31">
        <w:rPr>
          <w:rFonts w:ascii="Times New Roman" w:hAnsi="Times New Roman" w:cs="Times New Roman"/>
        </w:rPr>
        <w:t xml:space="preserve"> metrics</w:t>
      </w:r>
      <w:r w:rsidR="009779F1" w:rsidRPr="00782C31">
        <w:rPr>
          <w:rFonts w:ascii="Times New Roman" w:hAnsi="Times New Roman" w:cs="Times New Roman"/>
        </w:rPr>
        <w:t xml:space="preserve">, which </w:t>
      </w:r>
      <w:r w:rsidR="001922DC" w:rsidRPr="00782C31">
        <w:rPr>
          <w:rFonts w:ascii="Times New Roman" w:hAnsi="Times New Roman" w:cs="Times New Roman"/>
        </w:rPr>
        <w:t xml:space="preserve">by design can </w:t>
      </w:r>
      <w:r w:rsidR="009779F1" w:rsidRPr="00782C31">
        <w:rPr>
          <w:rFonts w:ascii="Times New Roman" w:hAnsi="Times New Roman" w:cs="Times New Roman"/>
        </w:rPr>
        <w:t>only provide comparisons for the chosen time</w:t>
      </w:r>
      <w:r w:rsidR="009779F1" w:rsidRPr="00815252">
        <w:rPr>
          <w:rFonts w:ascii="Times New Roman" w:hAnsi="Times New Roman" w:cs="Times New Roman"/>
          <w:color w:val="000000"/>
        </w:rPr>
        <w:t xml:space="preserve"> horizon</w:t>
      </w:r>
      <w:r w:rsidRPr="00815252">
        <w:rPr>
          <w:rFonts w:ascii="Times New Roman" w:hAnsi="Times New Roman" w:cs="Times New Roman"/>
          <w:color w:val="000000"/>
        </w:rPr>
        <w:t>.</w:t>
      </w:r>
      <w:r w:rsidR="00A068FB" w:rsidRPr="00815252">
        <w:rPr>
          <w:rFonts w:ascii="Times New Roman" w:hAnsi="Times New Roman" w:cs="Times New Roman"/>
          <w:color w:val="000000"/>
        </w:rPr>
        <w:t xml:space="preserve">    </w:t>
      </w:r>
      <w:r w:rsidR="00FD5D59" w:rsidRPr="00815252">
        <w:rPr>
          <w:rFonts w:ascii="Times New Roman" w:hAnsi="Times New Roman" w:cs="Times New Roman"/>
          <w:color w:val="000000"/>
        </w:rPr>
        <w:t xml:space="preserve">Here we have illustrated key limitations of such an approach over time.  </w:t>
      </w:r>
    </w:p>
    <w:p w14:paraId="3E2F6BCA" w14:textId="77777777" w:rsidR="00746461" w:rsidRPr="00815252" w:rsidRDefault="00746461" w:rsidP="00232E0F">
      <w:pPr>
        <w:widowControl w:val="0"/>
        <w:autoSpaceDE w:val="0"/>
        <w:autoSpaceDN w:val="0"/>
        <w:adjustRightInd w:val="0"/>
        <w:spacing w:line="480" w:lineRule="auto"/>
        <w:rPr>
          <w:rFonts w:ascii="Times New Roman" w:hAnsi="Times New Roman" w:cs="Times New Roman"/>
          <w:color w:val="000000"/>
        </w:rPr>
      </w:pPr>
    </w:p>
    <w:p w14:paraId="474878AD" w14:textId="068F683D" w:rsidR="00FE206F" w:rsidRPr="00815252" w:rsidRDefault="00F13F5F" w:rsidP="00232E0F">
      <w:pPr>
        <w:widowControl w:val="0"/>
        <w:autoSpaceDE w:val="0"/>
        <w:autoSpaceDN w:val="0"/>
        <w:adjustRightInd w:val="0"/>
        <w:spacing w:after="240" w:line="480" w:lineRule="auto"/>
        <w:rPr>
          <w:rFonts w:ascii="Times New Roman" w:hAnsi="Times New Roman" w:cs="Times New Roman"/>
        </w:rPr>
      </w:pPr>
      <w:r w:rsidRPr="00815252">
        <w:rPr>
          <w:rFonts w:ascii="Times New Roman" w:hAnsi="Times New Roman" w:cs="Times New Roman"/>
        </w:rPr>
        <w:t xml:space="preserve">3.3. </w:t>
      </w:r>
      <w:r w:rsidR="00FE206F" w:rsidRPr="00815252">
        <w:rPr>
          <w:rFonts w:ascii="Times New Roman" w:hAnsi="Times New Roman" w:cs="Times New Roman"/>
        </w:rPr>
        <w:t>Irreversibility of CO</w:t>
      </w:r>
      <w:r w:rsidR="00FE206F" w:rsidRPr="00815252">
        <w:rPr>
          <w:rFonts w:ascii="Times New Roman" w:hAnsi="Times New Roman" w:cs="Times New Roman"/>
          <w:vertAlign w:val="subscript"/>
        </w:rPr>
        <w:t>2</w:t>
      </w:r>
      <w:r w:rsidR="00FE206F" w:rsidRPr="00815252">
        <w:rPr>
          <w:rFonts w:ascii="Times New Roman" w:hAnsi="Times New Roman" w:cs="Times New Roman"/>
        </w:rPr>
        <w:t xml:space="preserve">-induced warming, climate commitment, and the cumulative </w:t>
      </w:r>
      <w:r w:rsidRPr="00815252">
        <w:rPr>
          <w:rFonts w:ascii="Times New Roman" w:hAnsi="Times New Roman" w:cs="Times New Roman"/>
        </w:rPr>
        <w:t>CO</w:t>
      </w:r>
      <w:r w:rsidRPr="00815252">
        <w:rPr>
          <w:rFonts w:ascii="Times New Roman" w:hAnsi="Times New Roman" w:cs="Times New Roman"/>
          <w:vertAlign w:val="subscript"/>
        </w:rPr>
        <w:t>2</w:t>
      </w:r>
      <w:r w:rsidRPr="00815252">
        <w:rPr>
          <w:rFonts w:ascii="Times New Roman" w:hAnsi="Times New Roman" w:cs="Times New Roman"/>
        </w:rPr>
        <w:t xml:space="preserve"> </w:t>
      </w:r>
      <w:r w:rsidR="00FE206F" w:rsidRPr="00815252">
        <w:rPr>
          <w:rFonts w:ascii="Times New Roman" w:hAnsi="Times New Roman" w:cs="Times New Roman"/>
        </w:rPr>
        <w:t>emissions</w:t>
      </w:r>
      <w:r w:rsidRPr="00815252">
        <w:rPr>
          <w:rFonts w:ascii="Times New Roman" w:hAnsi="Times New Roman" w:cs="Times New Roman"/>
        </w:rPr>
        <w:t xml:space="preserve"> metric</w:t>
      </w:r>
    </w:p>
    <w:p w14:paraId="424A67D4" w14:textId="73BE115B" w:rsidR="00FE206F" w:rsidRPr="00815252" w:rsidRDefault="00FE206F" w:rsidP="00232E0F">
      <w:pPr>
        <w:widowControl w:val="0"/>
        <w:autoSpaceDE w:val="0"/>
        <w:autoSpaceDN w:val="0"/>
        <w:adjustRightInd w:val="0"/>
        <w:spacing w:after="240" w:line="480" w:lineRule="auto"/>
        <w:rPr>
          <w:rFonts w:ascii="Times New Roman" w:hAnsi="Times New Roman" w:cs="Times New Roman"/>
        </w:rPr>
      </w:pPr>
      <w:r w:rsidRPr="00815252">
        <w:rPr>
          <w:rFonts w:ascii="Times New Roman" w:hAnsi="Times New Roman" w:cs="Times New Roman"/>
        </w:rPr>
        <w:t>As illustrated above, whereas shorter-lived gases and aerosols have a strong bearing on near-future climate changes, warming that persists beyond the 21st century, and particularly warming that persists beyond the period of time that humans emit greenhouses gases, will be primarily determined by how much carbon dioxide is emitted over this period of time.    Because of the long lifetime of carbon dioxide in the atmosphere compared to other major greenhouse gases, the long-term warming legacy of anthropogenic greenhouse gases will be primarily determined by CO</w:t>
      </w:r>
      <w:r w:rsidRPr="00815252">
        <w:rPr>
          <w:rFonts w:ascii="Times New Roman" w:hAnsi="Times New Roman" w:cs="Times New Roman"/>
          <w:vertAlign w:val="subscript"/>
        </w:rPr>
        <w:t>2</w:t>
      </w:r>
      <w:r w:rsidRPr="00815252">
        <w:rPr>
          <w:rFonts w:ascii="Times New Roman" w:hAnsi="Times New Roman" w:cs="Times New Roman"/>
        </w:rPr>
        <w:t>-induced warming.</w:t>
      </w:r>
    </w:p>
    <w:p w14:paraId="6CFF4BB8" w14:textId="283D9F33" w:rsidR="00FE206F" w:rsidRPr="00815252" w:rsidRDefault="00FE206F" w:rsidP="00232E0F">
      <w:pPr>
        <w:widowControl w:val="0"/>
        <w:autoSpaceDE w:val="0"/>
        <w:autoSpaceDN w:val="0"/>
        <w:adjustRightInd w:val="0"/>
        <w:spacing w:after="240" w:line="480" w:lineRule="auto"/>
        <w:rPr>
          <w:rFonts w:ascii="Times New Roman" w:hAnsi="Times New Roman" w:cs="Times New Roman"/>
        </w:rPr>
      </w:pPr>
      <w:r w:rsidRPr="00815252">
        <w:rPr>
          <w:rFonts w:ascii="Times New Roman" w:hAnsi="Times New Roman" w:cs="Times New Roman"/>
        </w:rPr>
        <w:t>In recent literature, the concept of the irreversibility of climate change due to CO</w:t>
      </w:r>
      <w:r w:rsidRPr="00815252">
        <w:rPr>
          <w:rFonts w:ascii="Times New Roman" w:hAnsi="Times New Roman" w:cs="Times New Roman"/>
          <w:vertAlign w:val="subscript"/>
        </w:rPr>
        <w:t>2</w:t>
      </w:r>
      <w:r w:rsidRPr="00815252">
        <w:rPr>
          <w:rFonts w:ascii="Times New Roman" w:hAnsi="Times New Roman" w:cs="Times New Roman"/>
        </w:rPr>
        <w:t xml:space="preserve"> emissions was first highlighted by Matthews and Caldeira (2008) based upon results from an Earth Model of Intermediate Complexity (EMIC). </w:t>
      </w:r>
      <w:r w:rsidR="00883316" w:rsidRPr="00815252">
        <w:rPr>
          <w:rFonts w:ascii="Times New Roman" w:hAnsi="Times New Roman" w:cs="Times New Roman"/>
        </w:rPr>
        <w:t xml:space="preserve"> This has led to the recognition that cumulative carbon (the total tonnes of carbon emitted) has particular utility for policy.  </w:t>
      </w:r>
      <w:r w:rsidRPr="00815252">
        <w:rPr>
          <w:rFonts w:ascii="Times New Roman" w:hAnsi="Times New Roman" w:cs="Times New Roman"/>
        </w:rPr>
        <w:t xml:space="preserve"> </w:t>
      </w:r>
      <w:r w:rsidR="00883316" w:rsidRPr="00815252">
        <w:rPr>
          <w:rFonts w:ascii="Times New Roman" w:hAnsi="Times New Roman" w:cs="Times New Roman"/>
        </w:rPr>
        <w:t xml:space="preserve">Matthews and Caldeira (2008) </w:t>
      </w:r>
      <w:r w:rsidRPr="00815252">
        <w:rPr>
          <w:rFonts w:ascii="Times New Roman" w:hAnsi="Times New Roman" w:cs="Times New Roman"/>
        </w:rPr>
        <w:t>showed that if CO</w:t>
      </w:r>
      <w:r w:rsidRPr="00815252">
        <w:rPr>
          <w:rFonts w:ascii="Times New Roman" w:hAnsi="Times New Roman" w:cs="Times New Roman"/>
          <w:vertAlign w:val="subscript"/>
        </w:rPr>
        <w:t>2</w:t>
      </w:r>
      <w:r w:rsidRPr="00815252">
        <w:rPr>
          <w:rFonts w:ascii="Times New Roman" w:hAnsi="Times New Roman" w:cs="Times New Roman"/>
        </w:rPr>
        <w:t xml:space="preserve"> emissions were eliminated, globally-averaged temperature stabilized and remained approximately constant for several hundred years; notably, though CO</w:t>
      </w:r>
      <w:r w:rsidRPr="00815252">
        <w:rPr>
          <w:rFonts w:ascii="Times New Roman" w:hAnsi="Times New Roman" w:cs="Times New Roman"/>
          <w:vertAlign w:val="subscript"/>
        </w:rPr>
        <w:t>2</w:t>
      </w:r>
      <w:r w:rsidRPr="00815252">
        <w:rPr>
          <w:rFonts w:ascii="Times New Roman" w:hAnsi="Times New Roman" w:cs="Times New Roman"/>
        </w:rPr>
        <w:t xml:space="preserve"> concentrations decreased in the atmosphere, temperatures remained at a </w:t>
      </w:r>
      <w:r w:rsidR="00C2309D" w:rsidRPr="00815252">
        <w:rPr>
          <w:rFonts w:ascii="Times New Roman" w:hAnsi="Times New Roman" w:cs="Times New Roman"/>
        </w:rPr>
        <w:t xml:space="preserve">nearly </w:t>
      </w:r>
      <w:r w:rsidRPr="00815252">
        <w:rPr>
          <w:rFonts w:ascii="Times New Roman" w:hAnsi="Times New Roman" w:cs="Times New Roman"/>
        </w:rPr>
        <w:t>constant level</w:t>
      </w:r>
      <w:r w:rsidR="00C2309D" w:rsidRPr="00815252">
        <w:rPr>
          <w:rFonts w:ascii="Times New Roman" w:hAnsi="Times New Roman" w:cs="Times New Roman"/>
        </w:rPr>
        <w:t xml:space="preserve">, mainly </w:t>
      </w:r>
      <w:r w:rsidRPr="00815252">
        <w:rPr>
          <w:rFonts w:ascii="Times New Roman" w:hAnsi="Times New Roman" w:cs="Times New Roman"/>
        </w:rPr>
        <w:t>as a result of a declining rate</w:t>
      </w:r>
      <w:r w:rsidR="004E6495" w:rsidRPr="00815252">
        <w:rPr>
          <w:rFonts w:ascii="Times New Roman" w:hAnsi="Times New Roman" w:cs="Times New Roman"/>
        </w:rPr>
        <w:t xml:space="preserve"> of heat uptake by the ocean</w:t>
      </w:r>
      <w:r w:rsidR="008F54EB" w:rsidRPr="00815252">
        <w:rPr>
          <w:rFonts w:ascii="Times New Roman" w:hAnsi="Times New Roman" w:cs="Times New Roman"/>
        </w:rPr>
        <w:t xml:space="preserve"> that approximately balances the decline in </w:t>
      </w:r>
      <w:r w:rsidR="00C333BC" w:rsidRPr="00815252">
        <w:rPr>
          <w:rFonts w:ascii="Times New Roman" w:hAnsi="Times New Roman" w:cs="Times New Roman"/>
        </w:rPr>
        <w:t>carbon dioxide levels</w:t>
      </w:r>
      <w:r w:rsidR="009536B3" w:rsidRPr="00815252">
        <w:rPr>
          <w:rFonts w:ascii="Times New Roman" w:hAnsi="Times New Roman" w:cs="Times New Roman"/>
        </w:rPr>
        <w:t>; for a detailed discussion see</w:t>
      </w:r>
      <w:r w:rsidR="00C2309D" w:rsidRPr="00815252">
        <w:rPr>
          <w:rFonts w:ascii="Times New Roman" w:hAnsi="Times New Roman" w:cs="Times New Roman"/>
        </w:rPr>
        <w:t xml:space="preserve"> Solomon et al. (2010)</w:t>
      </w:r>
      <w:r w:rsidR="004E6495" w:rsidRPr="00815252">
        <w:rPr>
          <w:rFonts w:ascii="Times New Roman" w:hAnsi="Times New Roman" w:cs="Times New Roman"/>
        </w:rPr>
        <w:t xml:space="preserve">.   </w:t>
      </w:r>
      <w:r w:rsidRPr="00815252">
        <w:rPr>
          <w:rFonts w:ascii="Times New Roman" w:hAnsi="Times New Roman" w:cs="Times New Roman"/>
        </w:rPr>
        <w:t>Several other EMIC studies have also demonstrated the irreversibility of CO</w:t>
      </w:r>
      <w:r w:rsidRPr="00815252">
        <w:rPr>
          <w:rFonts w:ascii="Times New Roman" w:hAnsi="Times New Roman" w:cs="Times New Roman"/>
          <w:vertAlign w:val="subscript"/>
        </w:rPr>
        <w:t>2</w:t>
      </w:r>
      <w:r w:rsidRPr="00815252">
        <w:rPr>
          <w:rFonts w:ascii="Times New Roman" w:hAnsi="Times New Roman" w:cs="Times New Roman"/>
        </w:rPr>
        <w:t>-induced warming.  Solomon et al (2009) showed that even after 1000 years of model simulation following the elimination of CO</w:t>
      </w:r>
      <w:r w:rsidRPr="00815252">
        <w:rPr>
          <w:rFonts w:ascii="Times New Roman" w:hAnsi="Times New Roman" w:cs="Times New Roman"/>
          <w:vertAlign w:val="subscript"/>
        </w:rPr>
        <w:t>2</w:t>
      </w:r>
      <w:r w:rsidRPr="00815252">
        <w:rPr>
          <w:rFonts w:ascii="Times New Roman" w:hAnsi="Times New Roman" w:cs="Times New Roman"/>
        </w:rPr>
        <w:t xml:space="preserve"> emissions, global temperatures were essentially irreversible, remaining within about half a degree of their peak values for a broad range of emission rates and maximum concentrations.  In an intercomparison of </w:t>
      </w:r>
      <w:r w:rsidR="007863CF" w:rsidRPr="00815252">
        <w:rPr>
          <w:rFonts w:ascii="Times New Roman" w:hAnsi="Times New Roman" w:cs="Times New Roman"/>
        </w:rPr>
        <w:t>eight</w:t>
      </w:r>
      <w:r w:rsidRPr="00815252">
        <w:rPr>
          <w:rFonts w:ascii="Times New Roman" w:hAnsi="Times New Roman" w:cs="Times New Roman"/>
        </w:rPr>
        <w:t xml:space="preserve"> EMICs, Plattner et al (2008) showed persistence of high global temperatures for at least several centuries following zero emissions</w:t>
      </w:r>
      <w:r w:rsidR="003026BD" w:rsidRPr="00815252">
        <w:rPr>
          <w:rFonts w:ascii="Times New Roman" w:hAnsi="Times New Roman" w:cs="Times New Roman"/>
        </w:rPr>
        <w:t xml:space="preserve"> across all the models</w:t>
      </w:r>
      <w:r w:rsidRPr="00815252">
        <w:rPr>
          <w:rFonts w:ascii="Times New Roman" w:hAnsi="Times New Roman" w:cs="Times New Roman"/>
        </w:rPr>
        <w:t xml:space="preserve">.  More comprehensive global climate models require much more computer time and hence have thus far been run for zero emission tests over multiple centuries rather than millennia, and show similar results (Lowe et al 2009 and Gillett et al 2011).  These studies </w:t>
      </w:r>
      <w:r w:rsidR="00453EE1" w:rsidRPr="00815252">
        <w:rPr>
          <w:rFonts w:ascii="Times New Roman" w:hAnsi="Times New Roman" w:cs="Times New Roman"/>
        </w:rPr>
        <w:t xml:space="preserve">have </w:t>
      </w:r>
      <w:r w:rsidRPr="00815252">
        <w:rPr>
          <w:rFonts w:ascii="Times New Roman" w:hAnsi="Times New Roman" w:cs="Times New Roman"/>
        </w:rPr>
        <w:t>confirmed that irreversibility of CO</w:t>
      </w:r>
      <w:r w:rsidRPr="00815252">
        <w:rPr>
          <w:rFonts w:ascii="Times New Roman" w:hAnsi="Times New Roman" w:cs="Times New Roman"/>
          <w:vertAlign w:val="subscript"/>
        </w:rPr>
        <w:t>2</w:t>
      </w:r>
      <w:r w:rsidRPr="00815252">
        <w:rPr>
          <w:rFonts w:ascii="Times New Roman" w:hAnsi="Times New Roman" w:cs="Times New Roman"/>
        </w:rPr>
        <w:t xml:space="preserve">-induced warming is a property of the climate system </w:t>
      </w:r>
      <w:r w:rsidR="0063429F" w:rsidRPr="00815252">
        <w:rPr>
          <w:rFonts w:ascii="Times New Roman" w:hAnsi="Times New Roman" w:cs="Times New Roman"/>
        </w:rPr>
        <w:t>that</w:t>
      </w:r>
      <w:r w:rsidRPr="00815252">
        <w:rPr>
          <w:rFonts w:ascii="Times New Roman" w:hAnsi="Times New Roman" w:cs="Times New Roman"/>
        </w:rPr>
        <w:t xml:space="preserve"> is </w:t>
      </w:r>
      <w:r w:rsidR="00D85DAB" w:rsidRPr="00815252">
        <w:rPr>
          <w:rFonts w:ascii="Times New Roman" w:hAnsi="Times New Roman" w:cs="Times New Roman"/>
        </w:rPr>
        <w:t xml:space="preserve">driven by basic properties of the system, notably the carbon and ocean </w:t>
      </w:r>
      <w:r w:rsidR="001D0D67" w:rsidRPr="00815252">
        <w:rPr>
          <w:rFonts w:ascii="Times New Roman" w:hAnsi="Times New Roman" w:cs="Times New Roman"/>
        </w:rPr>
        <w:t xml:space="preserve">heat </w:t>
      </w:r>
      <w:r w:rsidR="00D85DAB" w:rsidRPr="00815252">
        <w:rPr>
          <w:rFonts w:ascii="Times New Roman" w:hAnsi="Times New Roman" w:cs="Times New Roman"/>
        </w:rPr>
        <w:t xml:space="preserve">timescales, and is </w:t>
      </w:r>
      <w:r w:rsidRPr="00815252">
        <w:rPr>
          <w:rFonts w:ascii="Times New Roman" w:hAnsi="Times New Roman" w:cs="Times New Roman"/>
        </w:rPr>
        <w:t xml:space="preserve">not limited to intermediate-complexity models.  </w:t>
      </w:r>
    </w:p>
    <w:p w14:paraId="1908CDC7" w14:textId="01B712A5" w:rsidR="00FE206F" w:rsidRPr="00815252" w:rsidRDefault="00FE206F" w:rsidP="00232E0F">
      <w:pPr>
        <w:widowControl w:val="0"/>
        <w:autoSpaceDE w:val="0"/>
        <w:autoSpaceDN w:val="0"/>
        <w:adjustRightInd w:val="0"/>
        <w:spacing w:after="240" w:line="480" w:lineRule="auto"/>
        <w:rPr>
          <w:rFonts w:ascii="Times New Roman" w:hAnsi="Times New Roman" w:cs="Times New Roman"/>
        </w:rPr>
      </w:pPr>
      <w:r w:rsidRPr="00815252">
        <w:rPr>
          <w:rFonts w:ascii="Times New Roman" w:hAnsi="Times New Roman" w:cs="Times New Roman"/>
        </w:rPr>
        <w:t>This body of literature has all contributed to estimating what has been called the “zero-emissions commitment”; that is the anticipated future warming that occurs in the absence of additional future CO</w:t>
      </w:r>
      <w:r w:rsidRPr="00815252">
        <w:rPr>
          <w:rFonts w:ascii="Times New Roman" w:hAnsi="Times New Roman" w:cs="Times New Roman"/>
          <w:vertAlign w:val="subscript"/>
        </w:rPr>
        <w:t>2</w:t>
      </w:r>
      <w:r w:rsidR="00732815" w:rsidRPr="00815252">
        <w:rPr>
          <w:rFonts w:ascii="Times New Roman" w:hAnsi="Times New Roman" w:cs="Times New Roman"/>
        </w:rPr>
        <w:t xml:space="preserve"> emissions.  This quantit</w:t>
      </w:r>
      <w:r w:rsidRPr="00815252">
        <w:rPr>
          <w:rFonts w:ascii="Times New Roman" w:hAnsi="Times New Roman" w:cs="Times New Roman"/>
        </w:rPr>
        <w:t>y is distinct from another widely-used definition of committed warming: the “constant-composition commitment,” which is defined as the future global temperature change which would be expected under constant concentrations of atmospheric CO</w:t>
      </w:r>
      <w:r w:rsidRPr="00815252">
        <w:rPr>
          <w:rFonts w:ascii="Times New Roman" w:hAnsi="Times New Roman" w:cs="Times New Roman"/>
          <w:vertAlign w:val="subscript"/>
        </w:rPr>
        <w:t>2</w:t>
      </w:r>
      <w:r w:rsidRPr="00815252">
        <w:rPr>
          <w:rFonts w:ascii="Times New Roman" w:hAnsi="Times New Roman" w:cs="Times New Roman"/>
        </w:rPr>
        <w:t xml:space="preserve"> (Meehl et al., 2007). </w:t>
      </w:r>
    </w:p>
    <w:p w14:paraId="2494A68F" w14:textId="423D131A" w:rsidR="00383784" w:rsidRPr="00815252" w:rsidRDefault="00FE206F" w:rsidP="00232E0F">
      <w:pPr>
        <w:widowControl w:val="0"/>
        <w:autoSpaceDE w:val="0"/>
        <w:autoSpaceDN w:val="0"/>
        <w:adjustRightInd w:val="0"/>
        <w:spacing w:after="240" w:line="480" w:lineRule="auto"/>
        <w:rPr>
          <w:rFonts w:ascii="Times New Roman" w:hAnsi="Times New Roman" w:cs="Helvetica"/>
        </w:rPr>
      </w:pPr>
      <w:r w:rsidRPr="00815252">
        <w:rPr>
          <w:rFonts w:ascii="Times New Roman" w:hAnsi="Times New Roman" w:cs="Times New Roman"/>
        </w:rPr>
        <w:t>The difference between these two measures of committed future warming was highlighted by Matthews and Weaver (20</w:t>
      </w:r>
      <w:r w:rsidR="005B5D9B" w:rsidRPr="00815252">
        <w:rPr>
          <w:rFonts w:ascii="Times New Roman" w:hAnsi="Times New Roman" w:cs="Times New Roman"/>
        </w:rPr>
        <w:t>11), and summarized in Figure 4</w:t>
      </w:r>
      <w:r w:rsidR="00B92343" w:rsidRPr="00815252">
        <w:rPr>
          <w:rFonts w:ascii="Times New Roman" w:hAnsi="Times New Roman" w:cs="Times New Roman"/>
        </w:rPr>
        <w:t>a</w:t>
      </w:r>
      <w:r w:rsidRPr="00815252">
        <w:rPr>
          <w:rFonts w:ascii="Times New Roman" w:hAnsi="Times New Roman" w:cs="Times New Roman"/>
        </w:rPr>
        <w:t>.  Under constant atmospheric CO</w:t>
      </w:r>
      <w:r w:rsidRPr="00815252">
        <w:rPr>
          <w:rFonts w:ascii="Times New Roman" w:hAnsi="Times New Roman" w:cs="Times New Roman"/>
        </w:rPr>
        <w:softHyphen/>
      </w:r>
      <w:r w:rsidRPr="00815252">
        <w:rPr>
          <w:rFonts w:ascii="Times New Roman" w:hAnsi="Times New Roman" w:cs="Times New Roman"/>
          <w:vertAlign w:val="subscript"/>
        </w:rPr>
        <w:t>2</w:t>
      </w:r>
      <w:r w:rsidRPr="00815252">
        <w:rPr>
          <w:rFonts w:ascii="Times New Roman" w:hAnsi="Times New Roman" w:cs="Times New Roman"/>
        </w:rPr>
        <w:t xml:space="preserve"> concentrations, temperatures continue to increase as the climate system slowly adjusts to the current atmospheric forcing from CO</w:t>
      </w:r>
      <w:r w:rsidRPr="00815252">
        <w:rPr>
          <w:rFonts w:ascii="Times New Roman" w:hAnsi="Times New Roman" w:cs="Times New Roman"/>
          <w:vertAlign w:val="subscript"/>
        </w:rPr>
        <w:t>2</w:t>
      </w:r>
      <w:r w:rsidRPr="00815252">
        <w:rPr>
          <w:rFonts w:ascii="Times New Roman" w:hAnsi="Times New Roman" w:cs="Times New Roman"/>
        </w:rPr>
        <w:t xml:space="preserve"> in the atmosphere.  By contrast, if CO</w:t>
      </w:r>
      <w:r w:rsidRPr="00815252">
        <w:rPr>
          <w:rFonts w:ascii="Times New Roman" w:hAnsi="Times New Roman" w:cs="Times New Roman"/>
          <w:vertAlign w:val="subscript"/>
        </w:rPr>
        <w:t>2</w:t>
      </w:r>
      <w:r w:rsidRPr="00815252">
        <w:rPr>
          <w:rFonts w:ascii="Times New Roman" w:hAnsi="Times New Roman" w:cs="Times New Roman"/>
        </w:rPr>
        <w:t xml:space="preserve"> emissions were set to zero, atmospheric CO</w:t>
      </w:r>
      <w:r w:rsidRPr="00815252">
        <w:rPr>
          <w:rFonts w:ascii="Times New Roman" w:hAnsi="Times New Roman" w:cs="Times New Roman"/>
          <w:vertAlign w:val="subscript"/>
        </w:rPr>
        <w:t>2</w:t>
      </w:r>
      <w:r w:rsidRPr="00815252">
        <w:rPr>
          <w:rFonts w:ascii="Times New Roman" w:hAnsi="Times New Roman" w:cs="Times New Roman"/>
        </w:rPr>
        <w:t xml:space="preserve"> would decrease over time due to removal by carbon sinks, but global temperature would remain approximately constant for several centuries. </w:t>
      </w:r>
      <w:r w:rsidR="00453EE1" w:rsidRPr="00815252">
        <w:rPr>
          <w:rFonts w:ascii="Times New Roman" w:hAnsi="Times New Roman" w:cs="Times New Roman"/>
        </w:rPr>
        <w:t xml:space="preserve">   This difference can also be seen in the example of the simple model shown above: constant composition of an infinite-lifetime</w:t>
      </w:r>
      <w:r w:rsidR="00B86C64" w:rsidRPr="00815252">
        <w:rPr>
          <w:rFonts w:ascii="Times New Roman" w:hAnsi="Times New Roman" w:cs="Times New Roman"/>
        </w:rPr>
        <w:t xml:space="preserve"> gas after year 200 in Figure 3b</w:t>
      </w:r>
      <w:r w:rsidR="00453EE1" w:rsidRPr="00815252">
        <w:rPr>
          <w:rFonts w:ascii="Times New Roman" w:hAnsi="Times New Roman" w:cs="Times New Roman"/>
        </w:rPr>
        <w:t xml:space="preserve"> leads to increasing global temperatures, whereas zero emissions of CO</w:t>
      </w:r>
      <w:r w:rsidR="00453EE1" w:rsidRPr="00815252">
        <w:rPr>
          <w:rFonts w:ascii="Times New Roman" w:hAnsi="Times New Roman" w:cs="Times New Roman"/>
          <w:vertAlign w:val="subscript"/>
        </w:rPr>
        <w:t>2</w:t>
      </w:r>
      <w:r w:rsidR="00B86C64" w:rsidRPr="00815252">
        <w:rPr>
          <w:rFonts w:ascii="Times New Roman" w:hAnsi="Times New Roman" w:cs="Times New Roman"/>
        </w:rPr>
        <w:t xml:space="preserve"> at the year 2300 in Figure 3c</w:t>
      </w:r>
      <w:r w:rsidR="00453EE1" w:rsidRPr="00815252">
        <w:rPr>
          <w:rFonts w:ascii="Times New Roman" w:hAnsi="Times New Roman" w:cs="Times New Roman"/>
        </w:rPr>
        <w:t xml:space="preserve"> lead</w:t>
      </w:r>
      <w:r w:rsidR="004C544B" w:rsidRPr="00815252">
        <w:rPr>
          <w:rFonts w:ascii="Times New Roman" w:hAnsi="Times New Roman" w:cs="Times New Roman"/>
        </w:rPr>
        <w:t>s</w:t>
      </w:r>
      <w:r w:rsidR="00453EE1" w:rsidRPr="00815252">
        <w:rPr>
          <w:rFonts w:ascii="Times New Roman" w:hAnsi="Times New Roman" w:cs="Times New Roman"/>
        </w:rPr>
        <w:t xml:space="preserve"> to approximately stable global temperatures.</w:t>
      </w:r>
      <w:r w:rsidR="00383784" w:rsidRPr="00815252">
        <w:rPr>
          <w:rFonts w:ascii="Times New Roman" w:hAnsi="Times New Roman" w:cs="Times New Roman"/>
        </w:rPr>
        <w:t xml:space="preserve">    </w:t>
      </w:r>
      <w:r w:rsidR="00383784" w:rsidRPr="00815252">
        <w:rPr>
          <w:rFonts w:ascii="Times New Roman" w:hAnsi="Times New Roman" w:cs="Helvetica"/>
        </w:rPr>
        <w:t>Persistent warming over many centuries is especially relevant for understanding impacts including the large sea level rise that occurs in a warmer world due to slow thermal expansion of the deeper parts of the ocean and the potentially very gradual loss of the great ice sheets of Greenland and Antarctica (Meehl et al., 2007 and references therein).</w:t>
      </w:r>
    </w:p>
    <w:p w14:paraId="747B02EF" w14:textId="77777777" w:rsidR="00383784" w:rsidRPr="00815252" w:rsidRDefault="00383784" w:rsidP="00232E0F">
      <w:pPr>
        <w:widowControl w:val="0"/>
        <w:autoSpaceDE w:val="0"/>
        <w:autoSpaceDN w:val="0"/>
        <w:adjustRightInd w:val="0"/>
        <w:spacing w:after="240" w:line="480" w:lineRule="auto"/>
        <w:rPr>
          <w:rFonts w:ascii="Times New Roman" w:hAnsi="Times New Roman" w:cs="Helvetica"/>
        </w:rPr>
      </w:pPr>
    </w:p>
    <w:p w14:paraId="66208044" w14:textId="5829FE44" w:rsidR="00FE206F" w:rsidRPr="00815252" w:rsidRDefault="00FE206F" w:rsidP="00232E0F">
      <w:pPr>
        <w:widowControl w:val="0"/>
        <w:autoSpaceDE w:val="0"/>
        <w:autoSpaceDN w:val="0"/>
        <w:adjustRightInd w:val="0"/>
        <w:spacing w:after="240" w:line="480" w:lineRule="auto"/>
        <w:rPr>
          <w:rFonts w:ascii="Times New Roman" w:hAnsi="Times New Roman" w:cs="Times New Roman"/>
        </w:rPr>
      </w:pPr>
      <w:r w:rsidRPr="00815252">
        <w:rPr>
          <w:rFonts w:ascii="Times New Roman" w:hAnsi="Times New Roman" w:cs="Times New Roman"/>
        </w:rPr>
        <w:t>The difference between the constant-composition and zero-emission commitment can also be understood in terms of the CO</w:t>
      </w:r>
      <w:r w:rsidRPr="00815252">
        <w:rPr>
          <w:rFonts w:ascii="Times New Roman" w:hAnsi="Times New Roman" w:cs="Times New Roman"/>
          <w:vertAlign w:val="subscript"/>
        </w:rPr>
        <w:t>2</w:t>
      </w:r>
      <w:r w:rsidRPr="00815252">
        <w:rPr>
          <w:rFonts w:ascii="Times New Roman" w:hAnsi="Times New Roman" w:cs="Times New Roman"/>
        </w:rPr>
        <w:t xml:space="preserve"> emissions associate</w:t>
      </w:r>
      <w:r w:rsidR="00B92343" w:rsidRPr="00815252">
        <w:rPr>
          <w:rFonts w:ascii="Times New Roman" w:hAnsi="Times New Roman" w:cs="Times New Roman"/>
        </w:rPr>
        <w:t>d with each scenario.  Figure 4</w:t>
      </w:r>
      <w:r w:rsidRPr="00815252">
        <w:rPr>
          <w:rFonts w:ascii="Times New Roman" w:hAnsi="Times New Roman" w:cs="Times New Roman"/>
        </w:rPr>
        <w:t>b shows the historical emissions in blue associated with both scenarios, and the future emissions in red required to maintain constant CO</w:t>
      </w:r>
      <w:r w:rsidRPr="00815252">
        <w:rPr>
          <w:rFonts w:ascii="Times New Roman" w:hAnsi="Times New Roman" w:cs="Times New Roman"/>
        </w:rPr>
        <w:softHyphen/>
      </w:r>
      <w:r w:rsidRPr="00815252">
        <w:rPr>
          <w:rFonts w:ascii="Times New Roman" w:hAnsi="Times New Roman" w:cs="Times New Roman"/>
          <w:vertAlign w:val="subscript"/>
        </w:rPr>
        <w:t>2</w:t>
      </w:r>
      <w:r w:rsidRPr="00815252">
        <w:rPr>
          <w:rFonts w:ascii="Times New Roman" w:hAnsi="Times New Roman" w:cs="Times New Roman"/>
          <w:vertAlign w:val="subscript"/>
        </w:rPr>
        <w:softHyphen/>
        <w:t xml:space="preserve"> </w:t>
      </w:r>
      <w:r w:rsidRPr="00815252">
        <w:rPr>
          <w:rFonts w:ascii="Times New Roman" w:hAnsi="Times New Roman" w:cs="Times New Roman"/>
          <w:vertAlign w:val="subscript"/>
        </w:rPr>
        <w:softHyphen/>
      </w:r>
      <w:r w:rsidRPr="00815252">
        <w:rPr>
          <w:rFonts w:ascii="Times New Roman" w:hAnsi="Times New Roman" w:cs="Times New Roman"/>
        </w:rPr>
        <w:t>concentrations at year-2010 levels.  Given the required balance between emissions and removal by carbon sinks to maintain constant atmospheric levels, the future emissions associated with a constant-composition scenario are substantially larger than zero; in this example, the total emissions over 300 years required to maintain constant atmospheric CO</w:t>
      </w:r>
      <w:r w:rsidRPr="00815252">
        <w:rPr>
          <w:rFonts w:ascii="Times New Roman" w:hAnsi="Times New Roman" w:cs="Times New Roman"/>
        </w:rPr>
        <w:softHyphen/>
      </w:r>
      <w:r w:rsidRPr="00815252">
        <w:rPr>
          <w:rFonts w:ascii="Times New Roman" w:hAnsi="Times New Roman" w:cs="Times New Roman"/>
          <w:vertAlign w:val="subscript"/>
        </w:rPr>
        <w:t>2</w:t>
      </w:r>
      <w:r w:rsidRPr="00815252">
        <w:rPr>
          <w:rFonts w:ascii="Times New Roman" w:hAnsi="Times New Roman" w:cs="Times New Roman"/>
          <w:vertAlign w:val="subscript"/>
        </w:rPr>
        <w:softHyphen/>
      </w:r>
      <w:r w:rsidRPr="00815252">
        <w:rPr>
          <w:rFonts w:ascii="Times New Roman" w:hAnsi="Times New Roman" w:cs="Times New Roman"/>
        </w:rPr>
        <w:t xml:space="preserve"> amount to about 250 GtC, or close to half of the total historical CO</w:t>
      </w:r>
      <w:r w:rsidRPr="00815252">
        <w:rPr>
          <w:rFonts w:ascii="Times New Roman" w:hAnsi="Times New Roman" w:cs="Times New Roman"/>
          <w:vertAlign w:val="subscript"/>
        </w:rPr>
        <w:t>2</w:t>
      </w:r>
      <w:r w:rsidRPr="00815252">
        <w:rPr>
          <w:rFonts w:ascii="Times New Roman" w:hAnsi="Times New Roman" w:cs="Times New Roman"/>
        </w:rPr>
        <w:t xml:space="preserve"> emissions (about 500 GtC).  These future emissions are consistent with the continued future warming associated with constant atmospheric CO</w:t>
      </w:r>
      <w:r w:rsidRPr="00815252">
        <w:rPr>
          <w:rFonts w:ascii="Times New Roman" w:hAnsi="Times New Roman" w:cs="Times New Roman"/>
          <w:vertAlign w:val="subscript"/>
        </w:rPr>
        <w:t>2</w:t>
      </w:r>
      <w:r w:rsidRPr="00815252">
        <w:rPr>
          <w:rFonts w:ascii="Times New Roman" w:hAnsi="Times New Roman" w:cs="Times New Roman"/>
        </w:rPr>
        <w:t xml:space="preserve"> concentrations.  By contrast, zero future emissions is consistent with near-zero additional future warming.</w:t>
      </w:r>
    </w:p>
    <w:p w14:paraId="07E5AE10" w14:textId="58F6664C" w:rsidR="00FE206F" w:rsidRPr="00815252" w:rsidRDefault="00C363A5" w:rsidP="00232E0F">
      <w:pPr>
        <w:widowControl w:val="0"/>
        <w:autoSpaceDE w:val="0"/>
        <w:autoSpaceDN w:val="0"/>
        <w:adjustRightInd w:val="0"/>
        <w:spacing w:line="480" w:lineRule="auto"/>
        <w:rPr>
          <w:rFonts w:ascii="Times New Roman" w:hAnsi="Times New Roman" w:cs="Times New Roman"/>
          <w:color w:val="000000"/>
        </w:rPr>
      </w:pPr>
      <w:r w:rsidRPr="00815252">
        <w:rPr>
          <w:rFonts w:ascii="Times New Roman" w:hAnsi="Times New Roman" w:cs="Times New Roman"/>
          <w:color w:val="000000"/>
        </w:rPr>
        <w:t>As already noted, the removal of anthropogenic CO</w:t>
      </w:r>
      <w:r w:rsidRPr="00815252">
        <w:rPr>
          <w:rFonts w:ascii="Times New Roman" w:hAnsi="Times New Roman" w:cs="Times New Roman"/>
          <w:color w:val="000000"/>
          <w:sz w:val="16"/>
          <w:szCs w:val="16"/>
        </w:rPr>
        <w:t xml:space="preserve">2 </w:t>
      </w:r>
      <w:r w:rsidRPr="00815252">
        <w:rPr>
          <w:rFonts w:ascii="Times New Roman" w:hAnsi="Times New Roman" w:cs="Times New Roman"/>
          <w:color w:val="000000"/>
        </w:rPr>
        <w:t>from the atmosphere involves a multitude of time scales, ranging from a few decades for uptake by the upper ocean</w:t>
      </w:r>
      <w:r w:rsidR="003E739A" w:rsidRPr="00815252">
        <w:rPr>
          <w:rFonts w:ascii="Times New Roman" w:hAnsi="Times New Roman" w:cs="Times New Roman"/>
          <w:color w:val="000000"/>
        </w:rPr>
        <w:t xml:space="preserve"> and land biosphere</w:t>
      </w:r>
      <w:r w:rsidRPr="00815252">
        <w:rPr>
          <w:rFonts w:ascii="Times New Roman" w:hAnsi="Times New Roman" w:cs="Times New Roman"/>
          <w:color w:val="000000"/>
        </w:rPr>
        <w:t>, a millennium for uptake by the deep ocean, tens of millennia for carbonate dissolution and weathering to restore ocean alkalinity and allow further uptake, and hundreds of thousands of</w:t>
      </w:r>
      <w:r w:rsidR="008F3022" w:rsidRPr="00815252">
        <w:rPr>
          <w:rFonts w:ascii="Times New Roman" w:hAnsi="Times New Roman" w:cs="Times New Roman"/>
          <w:color w:val="000000"/>
        </w:rPr>
        <w:t xml:space="preserve"> years for silicate weathering (Archer et al, 1997)</w:t>
      </w:r>
      <w:r w:rsidRPr="00815252">
        <w:rPr>
          <w:rFonts w:ascii="Times New Roman" w:hAnsi="Times New Roman" w:cs="Times New Roman"/>
          <w:color w:val="000000"/>
        </w:rPr>
        <w:t xml:space="preserve">.  The nonlinearity of the carbonate chemistry </w:t>
      </w:r>
      <w:r w:rsidR="00964913" w:rsidRPr="00815252">
        <w:rPr>
          <w:rFonts w:ascii="Times New Roman" w:hAnsi="Times New Roman" w:cs="Times New Roman"/>
          <w:color w:val="000000"/>
        </w:rPr>
        <w:t>is important in determining</w:t>
      </w:r>
      <w:r w:rsidRPr="00815252">
        <w:rPr>
          <w:rFonts w:ascii="Times New Roman" w:hAnsi="Times New Roman" w:cs="Times New Roman"/>
          <w:color w:val="000000"/>
        </w:rPr>
        <w:t xml:space="preserve"> the way climate change relates to </w:t>
      </w:r>
      <w:r w:rsidR="00C4736E" w:rsidRPr="00815252">
        <w:rPr>
          <w:rFonts w:ascii="Times New Roman" w:hAnsi="Times New Roman" w:cs="Times New Roman"/>
          <w:color w:val="000000"/>
        </w:rPr>
        <w:t>large</w:t>
      </w:r>
      <w:r w:rsidR="00685862" w:rsidRPr="00815252">
        <w:rPr>
          <w:rFonts w:ascii="Times New Roman" w:hAnsi="Times New Roman" w:cs="Times New Roman"/>
          <w:color w:val="000000"/>
        </w:rPr>
        <w:t>r and larger increases in</w:t>
      </w:r>
      <w:r w:rsidRPr="00815252">
        <w:rPr>
          <w:rFonts w:ascii="Times New Roman" w:hAnsi="Times New Roman" w:cs="Times New Roman"/>
          <w:color w:val="000000"/>
        </w:rPr>
        <w:t xml:space="preserve"> CO</w:t>
      </w:r>
      <w:r w:rsidRPr="00815252">
        <w:rPr>
          <w:rFonts w:ascii="Times New Roman" w:hAnsi="Times New Roman" w:cs="Times New Roman"/>
          <w:color w:val="000000"/>
          <w:sz w:val="16"/>
          <w:szCs w:val="16"/>
        </w:rPr>
        <w:t>2</w:t>
      </w:r>
      <w:r w:rsidRPr="00815252">
        <w:rPr>
          <w:rFonts w:ascii="Times New Roman" w:hAnsi="Times New Roman" w:cs="Times New Roman"/>
          <w:color w:val="000000"/>
        </w:rPr>
        <w:t>. Though the radiative forcing is logarithmic as a function of CO</w:t>
      </w:r>
      <w:r w:rsidRPr="00815252">
        <w:rPr>
          <w:rFonts w:ascii="Times New Roman" w:hAnsi="Times New Roman" w:cs="Times New Roman"/>
          <w:color w:val="000000"/>
          <w:sz w:val="16"/>
          <w:szCs w:val="16"/>
        </w:rPr>
        <w:t xml:space="preserve">2 </w:t>
      </w:r>
      <w:r w:rsidRPr="00815252">
        <w:rPr>
          <w:rFonts w:ascii="Times New Roman" w:hAnsi="Times New Roman" w:cs="Times New Roman"/>
          <w:color w:val="000000"/>
        </w:rPr>
        <w:t>concentration, the carbonate chemistry implies that the fraction of CO</w:t>
      </w:r>
      <w:r w:rsidRPr="00815252">
        <w:rPr>
          <w:rFonts w:ascii="Times New Roman" w:hAnsi="Times New Roman" w:cs="Times New Roman"/>
          <w:color w:val="000000"/>
          <w:sz w:val="16"/>
          <w:szCs w:val="16"/>
        </w:rPr>
        <w:t xml:space="preserve">2 </w:t>
      </w:r>
      <w:r w:rsidRPr="00815252">
        <w:rPr>
          <w:rFonts w:ascii="Times New Roman" w:hAnsi="Times New Roman" w:cs="Times New Roman"/>
          <w:color w:val="000000"/>
        </w:rPr>
        <w:t>that remains in the atmosphere after emission increases with the magnitude of the emission (</w:t>
      </w:r>
      <w:r w:rsidR="004906E9" w:rsidRPr="00815252">
        <w:rPr>
          <w:rFonts w:ascii="Times New Roman" w:hAnsi="Times New Roman" w:cs="Times New Roman"/>
          <w:color w:val="000000"/>
        </w:rPr>
        <w:t>Eby et al., 2009)</w:t>
      </w:r>
      <w:r w:rsidR="00450058" w:rsidRPr="00815252">
        <w:rPr>
          <w:rFonts w:ascii="Times New Roman" w:hAnsi="Times New Roman" w:cs="Times New Roman"/>
          <w:color w:val="000000"/>
        </w:rPr>
        <w:t>.</w:t>
      </w:r>
      <w:r w:rsidRPr="00815252">
        <w:rPr>
          <w:rFonts w:ascii="Times New Roman" w:hAnsi="Times New Roman" w:cs="Times New Roman"/>
          <w:color w:val="000000"/>
        </w:rPr>
        <w:t xml:space="preserve"> </w:t>
      </w:r>
      <w:r w:rsidR="0075147A" w:rsidRPr="00815252">
        <w:rPr>
          <w:rFonts w:ascii="Times New Roman" w:hAnsi="Times New Roman" w:cs="Times New Roman"/>
          <w:color w:val="000000"/>
        </w:rPr>
        <w:t xml:space="preserve"> Further</w:t>
      </w:r>
      <w:r w:rsidRPr="00815252">
        <w:rPr>
          <w:rFonts w:ascii="Times New Roman" w:hAnsi="Times New Roman" w:cs="Times New Roman"/>
          <w:color w:val="000000"/>
        </w:rPr>
        <w:t>, the slow decay in radiative forcing due to ocean uptake of carbon following cessation of emissions occurs at roughly the same time scale as the relaxation of the deep ocean temperature towards equilibrium</w:t>
      </w:r>
      <w:r w:rsidR="009A0549" w:rsidRPr="00815252">
        <w:rPr>
          <w:rFonts w:ascii="Times New Roman" w:hAnsi="Times New Roman" w:cs="Times New Roman"/>
          <w:color w:val="000000"/>
        </w:rPr>
        <w:t>; because these two terms work in opposing directions,</w:t>
      </w:r>
      <w:r w:rsidR="00510DFE" w:rsidRPr="00815252">
        <w:rPr>
          <w:rFonts w:ascii="Times New Roman" w:hAnsi="Times New Roman" w:cs="Times New Roman"/>
          <w:color w:val="000000"/>
        </w:rPr>
        <w:t xml:space="preserve"> </w:t>
      </w:r>
      <w:r w:rsidRPr="00815252">
        <w:rPr>
          <w:rFonts w:ascii="Times New Roman" w:hAnsi="Times New Roman" w:cs="Times New Roman"/>
          <w:color w:val="000000"/>
        </w:rPr>
        <w:t>the surface temperature attained at the time emissions cease is not only proportional to the cumulative carbon, but is also the temperature which prevails with little change for roughly the next millennium</w:t>
      </w:r>
      <w:r w:rsidR="005E6C0D" w:rsidRPr="00815252">
        <w:rPr>
          <w:rFonts w:ascii="Times New Roman" w:hAnsi="Times New Roman" w:cs="Times New Roman"/>
          <w:color w:val="000000"/>
        </w:rPr>
        <w:t xml:space="preserve"> </w:t>
      </w:r>
      <w:r w:rsidR="00EF39CC" w:rsidRPr="00815252">
        <w:rPr>
          <w:rFonts w:ascii="Times New Roman" w:hAnsi="Times New Roman" w:cs="Times New Roman"/>
          <w:color w:val="000000"/>
        </w:rPr>
        <w:t>(</w:t>
      </w:r>
      <w:r w:rsidR="00B70CB1" w:rsidRPr="00815252">
        <w:rPr>
          <w:rFonts w:ascii="Times New Roman" w:hAnsi="Times New Roman" w:cs="Times New Roman"/>
          <w:color w:val="000000"/>
        </w:rPr>
        <w:t xml:space="preserve">Matthews and Caldeira, 2008; </w:t>
      </w:r>
      <w:r w:rsidR="00EF39CC" w:rsidRPr="00815252">
        <w:rPr>
          <w:rFonts w:ascii="Times New Roman" w:hAnsi="Times New Roman" w:cs="Times New Roman"/>
          <w:color w:val="000000"/>
        </w:rPr>
        <w:t xml:space="preserve">Solomon et al., 2009; Eby et al., 2009, Solomon et al. </w:t>
      </w:r>
      <w:r w:rsidRPr="00815252">
        <w:rPr>
          <w:rFonts w:ascii="Times New Roman" w:hAnsi="Times New Roman" w:cs="Times New Roman"/>
          <w:color w:val="000000"/>
        </w:rPr>
        <w:t>201</w:t>
      </w:r>
      <w:r w:rsidR="00AA1433" w:rsidRPr="00815252">
        <w:rPr>
          <w:rFonts w:ascii="Times New Roman" w:hAnsi="Times New Roman" w:cs="Times New Roman"/>
          <w:color w:val="000000"/>
        </w:rPr>
        <w:t>0</w:t>
      </w:r>
      <w:r w:rsidR="000152E9" w:rsidRPr="00815252">
        <w:rPr>
          <w:rFonts w:ascii="Times New Roman" w:hAnsi="Times New Roman" w:cs="Times New Roman"/>
          <w:color w:val="000000"/>
        </w:rPr>
        <w:t>)</w:t>
      </w:r>
      <w:r w:rsidRPr="00815252">
        <w:rPr>
          <w:rFonts w:ascii="Times New Roman" w:hAnsi="Times New Roman" w:cs="Times New Roman"/>
          <w:color w:val="000000"/>
        </w:rPr>
        <w:t xml:space="preserve">. </w:t>
      </w:r>
    </w:p>
    <w:p w14:paraId="2D5AB0E7" w14:textId="77777777" w:rsidR="00EF39CC" w:rsidRPr="00815252" w:rsidRDefault="00EF39CC" w:rsidP="00232E0F">
      <w:pPr>
        <w:widowControl w:val="0"/>
        <w:autoSpaceDE w:val="0"/>
        <w:autoSpaceDN w:val="0"/>
        <w:adjustRightInd w:val="0"/>
        <w:spacing w:line="480" w:lineRule="auto"/>
        <w:rPr>
          <w:rFonts w:ascii="Times New Roman" w:hAnsi="Times New Roman" w:cs="Times New Roman"/>
          <w:color w:val="000000"/>
        </w:rPr>
      </w:pPr>
    </w:p>
    <w:p w14:paraId="344F73A0" w14:textId="5B82C753" w:rsidR="00FE206F" w:rsidRPr="00815252" w:rsidRDefault="00420D63" w:rsidP="00232E0F">
      <w:pPr>
        <w:widowControl w:val="0"/>
        <w:autoSpaceDE w:val="0"/>
        <w:autoSpaceDN w:val="0"/>
        <w:adjustRightInd w:val="0"/>
        <w:spacing w:after="240" w:line="480" w:lineRule="auto"/>
        <w:rPr>
          <w:rFonts w:ascii="Times New Roman" w:hAnsi="Times New Roman" w:cs="Helvetica"/>
        </w:rPr>
      </w:pPr>
      <w:r w:rsidRPr="00815252">
        <w:rPr>
          <w:rFonts w:ascii="Times New Roman" w:hAnsi="Times New Roman" w:cs="Helvetica"/>
        </w:rPr>
        <w:t>The</w:t>
      </w:r>
      <w:r w:rsidR="00FE206F" w:rsidRPr="00815252">
        <w:rPr>
          <w:rFonts w:ascii="Times New Roman" w:hAnsi="Times New Roman" w:cs="Helvetica"/>
        </w:rPr>
        <w:t xml:space="preserve"> coherence between cumulative emissions of carbon dioxide and global temperature changes has been the subject of several recent studies, and represents a new metric with which to assess the climate response to human CO</w:t>
      </w:r>
      <w:r w:rsidR="00FE206F" w:rsidRPr="00815252">
        <w:rPr>
          <w:rFonts w:ascii="Times New Roman" w:hAnsi="Times New Roman" w:cs="Helvetica"/>
          <w:vertAlign w:val="subscript"/>
        </w:rPr>
        <w:t xml:space="preserve">2 </w:t>
      </w:r>
      <w:r w:rsidR="00FE206F" w:rsidRPr="00815252">
        <w:rPr>
          <w:rFonts w:ascii="Times New Roman" w:hAnsi="Times New Roman" w:cs="Helvetica"/>
          <w:vertAlign w:val="subscript"/>
        </w:rPr>
        <w:softHyphen/>
      </w:r>
      <w:r w:rsidR="00FE206F" w:rsidRPr="00815252">
        <w:rPr>
          <w:rFonts w:ascii="Times New Roman" w:hAnsi="Times New Roman" w:cs="Helvetica"/>
          <w:vertAlign w:val="subscript"/>
        </w:rPr>
        <w:softHyphen/>
      </w:r>
      <w:r w:rsidR="00FE206F" w:rsidRPr="00815252">
        <w:rPr>
          <w:rFonts w:ascii="Times New Roman" w:hAnsi="Times New Roman" w:cs="Helvetica"/>
        </w:rPr>
        <w:t xml:space="preserve">emissions.  Matthews et al (2009) and Allen et al (2009) both identified a strong linear relationship between global temperature change and cumulative carbon emissions.  Matthews et al (2009) named this the </w:t>
      </w:r>
      <w:r w:rsidR="008215CA" w:rsidRPr="00815252">
        <w:rPr>
          <w:rFonts w:ascii="Times New Roman" w:hAnsi="Times New Roman" w:cs="Helvetica"/>
        </w:rPr>
        <w:t>“</w:t>
      </w:r>
      <w:r w:rsidR="00FE206F" w:rsidRPr="00815252">
        <w:rPr>
          <w:rFonts w:ascii="Times New Roman" w:hAnsi="Times New Roman" w:cs="Helvetica"/>
        </w:rPr>
        <w:t>carbon-climate response</w:t>
      </w:r>
      <w:r w:rsidR="00380D71" w:rsidRPr="00815252">
        <w:rPr>
          <w:rFonts w:ascii="Times New Roman" w:hAnsi="Times New Roman" w:cs="Helvetica"/>
        </w:rPr>
        <w:t>.</w:t>
      </w:r>
      <w:r w:rsidR="008215CA" w:rsidRPr="00815252">
        <w:rPr>
          <w:rFonts w:ascii="Times New Roman" w:hAnsi="Times New Roman" w:cs="Helvetica"/>
        </w:rPr>
        <w:t>”</w:t>
      </w:r>
      <w:r w:rsidR="00FE206F" w:rsidRPr="00815252">
        <w:rPr>
          <w:rFonts w:ascii="Times New Roman" w:hAnsi="Times New Roman" w:cs="Helvetica"/>
        </w:rPr>
        <w:t xml:space="preserve">.  In this study, they showed the carbon-climate response is well constrained by both coupled climate-carbon models and historical observations to lie between 1 and 2.1 °C per 1000 GtC emitted (see Figure </w:t>
      </w:r>
      <w:r w:rsidR="00C42239" w:rsidRPr="00815252">
        <w:rPr>
          <w:rFonts w:ascii="Times New Roman" w:hAnsi="Times New Roman" w:cs="Helvetica"/>
        </w:rPr>
        <w:t>5</w:t>
      </w:r>
      <w:r w:rsidR="00EA17D7" w:rsidRPr="00815252">
        <w:rPr>
          <w:rFonts w:ascii="Times New Roman" w:hAnsi="Times New Roman" w:cs="Helvetica"/>
        </w:rPr>
        <w:t xml:space="preserve"> below, taken from NRC,</w:t>
      </w:r>
      <w:r w:rsidR="00FE206F" w:rsidRPr="00815252">
        <w:rPr>
          <w:rFonts w:ascii="Times New Roman" w:hAnsi="Times New Roman" w:cs="Helvetica"/>
        </w:rPr>
        <w:t xml:space="preserve"> 201</w:t>
      </w:r>
      <w:r w:rsidR="00EB5751" w:rsidRPr="00815252">
        <w:rPr>
          <w:rFonts w:ascii="Times New Roman" w:hAnsi="Times New Roman" w:cs="Helvetica"/>
        </w:rPr>
        <w:t>1</w:t>
      </w:r>
      <w:r w:rsidR="00FE206F" w:rsidRPr="00815252">
        <w:rPr>
          <w:rFonts w:ascii="Times New Roman" w:hAnsi="Times New Roman" w:cs="Helvetica"/>
        </w:rPr>
        <w:t xml:space="preserve">).  Allen et al (2009) used a simpler climate model, but considered a larger range of possible climate sensitivities; as a result, they estimated that the instantaneous temperature change associated with cumulative carbon emissions fell between 1.4 and 2.5 °C per 1000 GtC emitted.  </w:t>
      </w:r>
    </w:p>
    <w:p w14:paraId="7C46CF47" w14:textId="3F7CBE70" w:rsidR="00357648" w:rsidRPr="00782C31" w:rsidRDefault="00C71A95" w:rsidP="00232E0F">
      <w:pPr>
        <w:spacing w:line="480" w:lineRule="auto"/>
        <w:rPr>
          <w:rFonts w:ascii="Times New Roman" w:hAnsi="Times New Roman" w:cs="Times New Roman"/>
        </w:rPr>
      </w:pPr>
      <w:r w:rsidRPr="00815252">
        <w:rPr>
          <w:rFonts w:ascii="Times New Roman" w:hAnsi="Times New Roman" w:cs="Helvetica"/>
        </w:rPr>
        <w:t>Cumulative</w:t>
      </w:r>
      <w:r w:rsidR="00FE206F" w:rsidRPr="00815252">
        <w:rPr>
          <w:rFonts w:ascii="Times New Roman" w:hAnsi="Times New Roman" w:cs="Helvetica"/>
        </w:rPr>
        <w:t xml:space="preserve"> carbon emissions provides a clear means of estimating the extent of climate warming that will occur from wide range of future CO</w:t>
      </w:r>
      <w:r w:rsidR="00FE206F" w:rsidRPr="00815252">
        <w:rPr>
          <w:rFonts w:ascii="Times New Roman" w:hAnsi="Times New Roman" w:cs="Helvetica"/>
          <w:vertAlign w:val="subscript"/>
        </w:rPr>
        <w:t>2</w:t>
      </w:r>
      <w:r w:rsidR="00FE206F" w:rsidRPr="00815252">
        <w:rPr>
          <w:rFonts w:ascii="Times New Roman" w:hAnsi="Times New Roman" w:cs="Helvetica"/>
        </w:rPr>
        <w:t xml:space="preserve"> emissions scenarios.</w:t>
      </w:r>
      <w:r w:rsidRPr="00815252">
        <w:rPr>
          <w:rFonts w:ascii="Times New Roman" w:hAnsi="Times New Roman" w:cs="Helvetica"/>
        </w:rPr>
        <w:t xml:space="preserve"> </w:t>
      </w:r>
      <w:r w:rsidR="00FE206F" w:rsidRPr="00815252">
        <w:rPr>
          <w:rFonts w:ascii="Times New Roman" w:hAnsi="Times New Roman" w:cs="Helvetica"/>
        </w:rPr>
        <w:t xml:space="preserve">Consequently, </w:t>
      </w:r>
      <w:r w:rsidR="00380D71" w:rsidRPr="00815252">
        <w:rPr>
          <w:rFonts w:ascii="Times New Roman" w:hAnsi="Times New Roman" w:cs="Helvetica"/>
        </w:rPr>
        <w:t>the anthropogenic warming that will occur</w:t>
      </w:r>
      <w:r w:rsidR="00FE206F" w:rsidRPr="00815252">
        <w:rPr>
          <w:rFonts w:ascii="Times New Roman" w:hAnsi="Times New Roman" w:cs="Helvetica"/>
        </w:rPr>
        <w:t xml:space="preserve">, and which will persist for many subsequent centuries, will be determined to </w:t>
      </w:r>
      <w:r w:rsidR="005C7302" w:rsidRPr="00815252">
        <w:rPr>
          <w:rFonts w:ascii="Times New Roman" w:hAnsi="Times New Roman" w:cs="Helvetica"/>
        </w:rPr>
        <w:t>a large extent</w:t>
      </w:r>
      <w:r w:rsidR="00FE206F" w:rsidRPr="00815252">
        <w:rPr>
          <w:rFonts w:ascii="Times New Roman" w:hAnsi="Times New Roman" w:cs="Helvetica"/>
        </w:rPr>
        <w:t xml:space="preserve"> by the total cumulative emissions which occur between now and the time by which humans stop emitting </w:t>
      </w:r>
      <w:r w:rsidR="00D63004" w:rsidRPr="00815252">
        <w:rPr>
          <w:rFonts w:ascii="Times New Roman" w:hAnsi="Times New Roman" w:cs="Helvetica"/>
        </w:rPr>
        <w:t xml:space="preserve">significant </w:t>
      </w:r>
      <w:r w:rsidR="00F87DE2" w:rsidRPr="00815252">
        <w:rPr>
          <w:rFonts w:ascii="Times New Roman" w:hAnsi="Times New Roman" w:cs="Helvetica"/>
        </w:rPr>
        <w:t xml:space="preserve">amounts of </w:t>
      </w:r>
      <w:r w:rsidR="00FE206F" w:rsidRPr="00815252">
        <w:rPr>
          <w:rFonts w:ascii="Times New Roman" w:hAnsi="Times New Roman" w:cs="Helvetica"/>
        </w:rPr>
        <w:t>carbon dioxide</w:t>
      </w:r>
      <w:r w:rsidR="00FE206F" w:rsidRPr="00782C31">
        <w:rPr>
          <w:rFonts w:ascii="Times New Roman" w:hAnsi="Times New Roman" w:cs="Helvetica"/>
        </w:rPr>
        <w:t>.</w:t>
      </w:r>
      <w:r w:rsidR="00C137C9" w:rsidRPr="00782C31">
        <w:rPr>
          <w:rFonts w:ascii="Times New Roman" w:hAnsi="Times New Roman" w:cs="Helvetica"/>
        </w:rPr>
        <w:t xml:space="preserve">   </w:t>
      </w:r>
      <w:r w:rsidR="00091819" w:rsidRPr="00782C31">
        <w:rPr>
          <w:rFonts w:ascii="Times New Roman" w:hAnsi="Times New Roman" w:cs="Helvetica"/>
        </w:rPr>
        <w:t xml:space="preserve">  </w:t>
      </w:r>
      <w:r w:rsidR="00091819" w:rsidRPr="00782C31">
        <w:rPr>
          <w:rFonts w:ascii="Times New Roman" w:hAnsi="Times New Roman" w:cs="Times New Roman"/>
        </w:rPr>
        <w:t>If a tipping point (</w:t>
      </w:r>
      <w:r w:rsidR="00645EAF" w:rsidRPr="00782C31">
        <w:rPr>
          <w:rFonts w:ascii="Times New Roman" w:hAnsi="Times New Roman" w:cs="Times New Roman"/>
        </w:rPr>
        <w:t>Lenton et al., 2008</w:t>
      </w:r>
      <w:r w:rsidR="00091819" w:rsidRPr="00782C31">
        <w:rPr>
          <w:rFonts w:ascii="Times New Roman" w:hAnsi="Times New Roman" w:cs="Times New Roman"/>
        </w:rPr>
        <w:t xml:space="preserve">) in the earth system </w:t>
      </w:r>
      <w:r w:rsidR="000D7D6B" w:rsidRPr="00782C31">
        <w:rPr>
          <w:rFonts w:ascii="Times New Roman" w:hAnsi="Times New Roman" w:cs="Times New Roman"/>
        </w:rPr>
        <w:t xml:space="preserve">were to be </w:t>
      </w:r>
      <w:r w:rsidR="00091819" w:rsidRPr="00782C31">
        <w:rPr>
          <w:rFonts w:ascii="Times New Roman" w:hAnsi="Times New Roman" w:cs="Times New Roman"/>
        </w:rPr>
        <w:t xml:space="preserve">experienced at </w:t>
      </w:r>
      <w:r w:rsidR="00FA0A8B" w:rsidRPr="00782C31">
        <w:rPr>
          <w:rFonts w:ascii="Times New Roman" w:hAnsi="Times New Roman" w:cs="Times New Roman"/>
        </w:rPr>
        <w:t xml:space="preserve">any </w:t>
      </w:r>
      <w:r w:rsidR="00091819" w:rsidRPr="00782C31">
        <w:rPr>
          <w:rFonts w:ascii="Times New Roman" w:hAnsi="Times New Roman" w:cs="Times New Roman"/>
        </w:rPr>
        <w:t xml:space="preserve">time in the future, even the immediate cessation of CO2 emissions will be unable to substantially lower the global temperature even on timescales of tens of generations. </w:t>
      </w:r>
      <w:r w:rsidR="004E6495" w:rsidRPr="00782C31">
        <w:rPr>
          <w:rFonts w:ascii="Times New Roman" w:hAnsi="Times New Roman" w:cs="Helvetica"/>
        </w:rPr>
        <w:t xml:space="preserve"> </w:t>
      </w:r>
    </w:p>
    <w:p w14:paraId="6DAA760B" w14:textId="7789CB3D" w:rsidR="00521B92" w:rsidRPr="00815252" w:rsidRDefault="00521B92" w:rsidP="00232E0F">
      <w:pPr>
        <w:widowControl w:val="0"/>
        <w:autoSpaceDE w:val="0"/>
        <w:autoSpaceDN w:val="0"/>
        <w:adjustRightInd w:val="0"/>
        <w:spacing w:after="240" w:line="480" w:lineRule="auto"/>
        <w:rPr>
          <w:rFonts w:ascii="Times New Roman" w:hAnsi="Times New Roman" w:cs="Helvetica"/>
        </w:rPr>
      </w:pPr>
    </w:p>
    <w:p w14:paraId="266C743C" w14:textId="7530D496" w:rsidR="00D24296" w:rsidRPr="00815252" w:rsidRDefault="00A4596E" w:rsidP="00232E0F">
      <w:pPr>
        <w:widowControl w:val="0"/>
        <w:autoSpaceDE w:val="0"/>
        <w:autoSpaceDN w:val="0"/>
        <w:adjustRightInd w:val="0"/>
        <w:spacing w:after="240" w:line="480" w:lineRule="auto"/>
        <w:rPr>
          <w:rFonts w:ascii="Times New Roman" w:hAnsi="Times New Roman" w:cs="Helvetica"/>
        </w:rPr>
      </w:pPr>
      <w:r w:rsidRPr="00815252">
        <w:rPr>
          <w:rFonts w:ascii="Times New Roman" w:hAnsi="Times New Roman" w:cs="Helvetica"/>
        </w:rPr>
        <w:t xml:space="preserve">4. </w:t>
      </w:r>
      <w:r w:rsidR="007D5461" w:rsidRPr="00815252">
        <w:rPr>
          <w:rFonts w:ascii="Times New Roman" w:hAnsi="Times New Roman" w:cs="Helvetica"/>
        </w:rPr>
        <w:t>Policy Outlook</w:t>
      </w:r>
    </w:p>
    <w:p w14:paraId="14C004B4" w14:textId="77777777" w:rsidR="008D068E" w:rsidRPr="00815252" w:rsidRDefault="008D068E" w:rsidP="00AE5B83">
      <w:pPr>
        <w:widowControl w:val="0"/>
        <w:autoSpaceDE w:val="0"/>
        <w:autoSpaceDN w:val="0"/>
        <w:adjustRightInd w:val="0"/>
        <w:spacing w:line="480" w:lineRule="auto"/>
        <w:rPr>
          <w:rFonts w:ascii="Times New Roman" w:hAnsi="Times New Roman" w:cs="Times New Roman"/>
          <w:color w:val="000000"/>
        </w:rPr>
      </w:pPr>
    </w:p>
    <w:p w14:paraId="54AC5762" w14:textId="5C37C8DE" w:rsidR="007E15C5" w:rsidRPr="00782C31" w:rsidRDefault="00B70355" w:rsidP="00815252">
      <w:pPr>
        <w:widowControl w:val="0"/>
        <w:autoSpaceDE w:val="0"/>
        <w:autoSpaceDN w:val="0"/>
        <w:adjustRightInd w:val="0"/>
        <w:spacing w:line="480" w:lineRule="auto"/>
        <w:rPr>
          <w:rFonts w:ascii="Times New Roman" w:hAnsi="Times New Roman" w:cs="Times New Roman"/>
          <w:b/>
          <w:bCs/>
          <w:color w:val="C79300"/>
        </w:rPr>
      </w:pPr>
      <w:r w:rsidRPr="00782C31">
        <w:rPr>
          <w:rFonts w:ascii="Times New Roman" w:hAnsi="Times New Roman" w:cs="Times New Roman"/>
        </w:rPr>
        <w:t>R</w:t>
      </w:r>
      <w:r w:rsidR="00603807" w:rsidRPr="00782C31">
        <w:rPr>
          <w:rFonts w:ascii="Times New Roman" w:hAnsi="Times New Roman" w:cs="Times New Roman"/>
        </w:rPr>
        <w:t xml:space="preserve">educing emissions of shorter-lived gases and aerosols (e.g., black carbon) </w:t>
      </w:r>
      <w:r w:rsidR="00A04C25" w:rsidRPr="00782C31">
        <w:rPr>
          <w:rFonts w:ascii="Times New Roman" w:hAnsi="Times New Roman" w:cs="Times New Roman"/>
        </w:rPr>
        <w:t xml:space="preserve">is </w:t>
      </w:r>
      <w:r w:rsidR="004700E2" w:rsidRPr="00782C31">
        <w:rPr>
          <w:rFonts w:ascii="Times New Roman" w:hAnsi="Times New Roman" w:cs="Times New Roman"/>
        </w:rPr>
        <w:t xml:space="preserve">indeed </w:t>
      </w:r>
      <w:r w:rsidR="00A04C25" w:rsidRPr="00782C31">
        <w:rPr>
          <w:rFonts w:ascii="Times New Roman" w:hAnsi="Times New Roman" w:cs="Times New Roman"/>
        </w:rPr>
        <w:t>a highly</w:t>
      </w:r>
      <w:r w:rsidR="00603807" w:rsidRPr="00782C31">
        <w:rPr>
          <w:rFonts w:ascii="Times New Roman" w:hAnsi="Times New Roman" w:cs="Times New Roman"/>
        </w:rPr>
        <w:t xml:space="preserve"> effective way to reduce climate forcing </w:t>
      </w:r>
      <w:r w:rsidR="00547E29" w:rsidRPr="00782C31">
        <w:rPr>
          <w:rFonts w:ascii="Times New Roman" w:hAnsi="Times New Roman" w:cs="Times New Roman"/>
        </w:rPr>
        <w:t xml:space="preserve">or the rate of warming </w:t>
      </w:r>
      <w:r w:rsidR="00603807" w:rsidRPr="00782C31">
        <w:rPr>
          <w:rFonts w:ascii="Times New Roman" w:hAnsi="Times New Roman" w:cs="Times New Roman"/>
        </w:rPr>
        <w:t xml:space="preserve">on shorter timescales </w:t>
      </w:r>
      <w:r w:rsidR="005A2B39" w:rsidRPr="00782C31">
        <w:rPr>
          <w:rFonts w:ascii="Times New Roman" w:hAnsi="Times New Roman" w:cs="Times New Roman"/>
        </w:rPr>
        <w:t xml:space="preserve">as shown </w:t>
      </w:r>
      <w:r w:rsidR="00E573F8" w:rsidRPr="00782C31">
        <w:rPr>
          <w:rFonts w:ascii="Times New Roman" w:hAnsi="Times New Roman" w:cs="Times New Roman"/>
        </w:rPr>
        <w:t xml:space="preserve">by many authors </w:t>
      </w:r>
      <w:r w:rsidR="002F27BD" w:rsidRPr="00782C31">
        <w:rPr>
          <w:rFonts w:ascii="Times New Roman" w:hAnsi="Times New Roman" w:cs="Times New Roman"/>
        </w:rPr>
        <w:t xml:space="preserve">(see e.g. UNEP, 2011; </w:t>
      </w:r>
      <w:r w:rsidR="00897980" w:rsidRPr="00782C31">
        <w:rPr>
          <w:rFonts w:ascii="Times New Roman" w:hAnsi="Times New Roman" w:cs="Times New Roman"/>
        </w:rPr>
        <w:t xml:space="preserve">Jacobson, 2002; </w:t>
      </w:r>
      <w:r w:rsidR="002F27BD" w:rsidRPr="00782C31">
        <w:rPr>
          <w:rFonts w:ascii="Times New Roman" w:hAnsi="Times New Roman" w:cs="Times New Roman"/>
        </w:rPr>
        <w:t xml:space="preserve">Shindell et al., 2012 and references therein), </w:t>
      </w:r>
      <w:r w:rsidR="00E573F8" w:rsidRPr="00782C31">
        <w:rPr>
          <w:rFonts w:ascii="Times New Roman" w:hAnsi="Times New Roman" w:cs="Times New Roman"/>
        </w:rPr>
        <w:t xml:space="preserve">and illustrated here </w:t>
      </w:r>
      <w:r w:rsidR="005A2B39" w:rsidRPr="00782C31">
        <w:rPr>
          <w:rFonts w:ascii="Times New Roman" w:hAnsi="Times New Roman" w:cs="Times New Roman"/>
        </w:rPr>
        <w:t xml:space="preserve">in Figure </w:t>
      </w:r>
      <w:r w:rsidR="00CE0593" w:rsidRPr="00782C31">
        <w:rPr>
          <w:rFonts w:ascii="Times New Roman" w:hAnsi="Times New Roman" w:cs="Times New Roman"/>
        </w:rPr>
        <w:t>6</w:t>
      </w:r>
      <w:r w:rsidR="009406F0" w:rsidRPr="00782C31">
        <w:rPr>
          <w:rFonts w:ascii="Times New Roman" w:hAnsi="Times New Roman" w:cs="Times New Roman"/>
        </w:rPr>
        <w:t xml:space="preserve">.  </w:t>
      </w:r>
      <w:r w:rsidR="00D55BA3" w:rsidRPr="00782C31">
        <w:rPr>
          <w:rFonts w:ascii="Times New Roman" w:hAnsi="Times New Roman" w:cs="Times New Roman"/>
        </w:rPr>
        <w:t xml:space="preserve"> But Figure 3 above provides key context to better understand choices among policy options.  </w:t>
      </w:r>
      <w:r w:rsidR="00C31167" w:rsidRPr="00782C31">
        <w:rPr>
          <w:rFonts w:ascii="Times New Roman" w:hAnsi="Times New Roman" w:cs="Times New Roman"/>
        </w:rPr>
        <w:t xml:space="preserve">In particular, </w:t>
      </w:r>
      <w:r w:rsidR="00897D66" w:rsidRPr="00782C31">
        <w:rPr>
          <w:rFonts w:ascii="Times New Roman" w:hAnsi="Times New Roman" w:cs="Times New Roman"/>
        </w:rPr>
        <w:t>Figure 3</w:t>
      </w:r>
      <w:r w:rsidR="00547E29" w:rsidRPr="00782C31">
        <w:rPr>
          <w:rFonts w:ascii="Times New Roman" w:hAnsi="Times New Roman" w:cs="Times New Roman"/>
        </w:rPr>
        <w:t xml:space="preserve">c </w:t>
      </w:r>
      <w:r w:rsidR="00C5444C" w:rsidRPr="00782C31">
        <w:rPr>
          <w:rFonts w:ascii="Times New Roman" w:hAnsi="Times New Roman" w:cs="Times New Roman"/>
        </w:rPr>
        <w:t>goes beyond the</w:t>
      </w:r>
      <w:r w:rsidR="009D6FFC" w:rsidRPr="00782C31">
        <w:rPr>
          <w:rFonts w:ascii="Times New Roman" w:hAnsi="Times New Roman" w:cs="Times New Roman"/>
        </w:rPr>
        <w:t xml:space="preserve"> timescale shown in Figure </w:t>
      </w:r>
      <w:r w:rsidR="00CE0593" w:rsidRPr="00782C31">
        <w:rPr>
          <w:rFonts w:ascii="Times New Roman" w:hAnsi="Times New Roman" w:cs="Times New Roman"/>
        </w:rPr>
        <w:t>6</w:t>
      </w:r>
      <w:r w:rsidR="009D6FFC" w:rsidRPr="00782C31">
        <w:rPr>
          <w:rFonts w:ascii="Times New Roman" w:hAnsi="Times New Roman" w:cs="Times New Roman"/>
        </w:rPr>
        <w:t xml:space="preserve"> to</w:t>
      </w:r>
      <w:r w:rsidR="00C5444C" w:rsidRPr="00782C31">
        <w:rPr>
          <w:rFonts w:ascii="Times New Roman" w:hAnsi="Times New Roman" w:cs="Times New Roman"/>
        </w:rPr>
        <w:t xml:space="preserve"> illustrate </w:t>
      </w:r>
      <w:r w:rsidR="00547E29" w:rsidRPr="00782C31">
        <w:rPr>
          <w:rFonts w:ascii="Times New Roman" w:hAnsi="Times New Roman" w:cs="Times New Roman"/>
        </w:rPr>
        <w:t>that reductions of short-lived gases or aerosols should be</w:t>
      </w:r>
      <w:r w:rsidR="00C5444C" w:rsidRPr="00782C31">
        <w:rPr>
          <w:rFonts w:ascii="Times New Roman" w:hAnsi="Times New Roman" w:cs="Times New Roman"/>
        </w:rPr>
        <w:t xml:space="preserve"> most appropriately</w:t>
      </w:r>
      <w:r w:rsidR="00547E29" w:rsidRPr="00782C31">
        <w:rPr>
          <w:rFonts w:ascii="Times New Roman" w:hAnsi="Times New Roman" w:cs="Times New Roman"/>
        </w:rPr>
        <w:t xml:space="preserve"> thought of </w:t>
      </w:r>
      <w:r w:rsidR="00A47EAF" w:rsidRPr="00782C31">
        <w:rPr>
          <w:rFonts w:ascii="Times New Roman" w:hAnsi="Times New Roman" w:cs="Times New Roman"/>
        </w:rPr>
        <w:t xml:space="preserve">as </w:t>
      </w:r>
      <w:r w:rsidR="00547E29" w:rsidRPr="00782C31">
        <w:rPr>
          <w:rFonts w:ascii="Times New Roman" w:hAnsi="Times New Roman" w:cs="Times New Roman"/>
        </w:rPr>
        <w:t>an approach to</w:t>
      </w:r>
      <w:r w:rsidR="000B6052" w:rsidRPr="00782C31">
        <w:rPr>
          <w:rFonts w:ascii="Times New Roman" w:hAnsi="Times New Roman" w:cs="Times New Roman"/>
        </w:rPr>
        <w:t xml:space="preserve"> “trimming the peak” warming (and perhaps the</w:t>
      </w:r>
      <w:r w:rsidR="00547E29" w:rsidRPr="00782C31">
        <w:rPr>
          <w:rFonts w:ascii="Times New Roman" w:hAnsi="Times New Roman" w:cs="Times New Roman"/>
        </w:rPr>
        <w:t xml:space="preserve"> rate of warmin</w:t>
      </w:r>
      <w:r w:rsidR="00CC345D" w:rsidRPr="00782C31">
        <w:rPr>
          <w:rFonts w:ascii="Times New Roman" w:hAnsi="Times New Roman" w:cs="Times New Roman"/>
        </w:rPr>
        <w:t>g) in the near term</w:t>
      </w:r>
      <w:r w:rsidR="00710C8E" w:rsidRPr="00782C31">
        <w:rPr>
          <w:rFonts w:ascii="Times New Roman" w:hAnsi="Times New Roman" w:cs="Times New Roman"/>
        </w:rPr>
        <w:t xml:space="preserve"> (but recall the discuss</w:t>
      </w:r>
      <w:r w:rsidR="00C131D2" w:rsidRPr="00782C31">
        <w:rPr>
          <w:rFonts w:ascii="Times New Roman" w:hAnsi="Times New Roman" w:cs="Times New Roman"/>
        </w:rPr>
        <w:t>ion in connection with Figure 3</w:t>
      </w:r>
      <w:r w:rsidR="00710C8E" w:rsidRPr="00782C31">
        <w:rPr>
          <w:rFonts w:ascii="Times New Roman" w:hAnsi="Times New Roman" w:cs="Times New Roman"/>
        </w:rPr>
        <w:t>,</w:t>
      </w:r>
      <w:r w:rsidR="00A1181B" w:rsidRPr="00782C31">
        <w:rPr>
          <w:rFonts w:ascii="Times New Roman" w:hAnsi="Times New Roman" w:cs="Times New Roman"/>
        </w:rPr>
        <w:t xml:space="preserve"> </w:t>
      </w:r>
      <w:r w:rsidR="00710C8E" w:rsidRPr="00782C31">
        <w:rPr>
          <w:rFonts w:ascii="Times New Roman" w:hAnsi="Times New Roman" w:cs="Times New Roman"/>
        </w:rPr>
        <w:t xml:space="preserve">bearing on the question of </w:t>
      </w:r>
      <w:r w:rsidR="00E35000" w:rsidRPr="00782C31">
        <w:rPr>
          <w:rFonts w:ascii="Times New Roman" w:hAnsi="Times New Roman" w:cs="Times New Roman"/>
        </w:rPr>
        <w:t>choices between</w:t>
      </w:r>
      <w:r w:rsidR="00710C8E" w:rsidRPr="00782C31">
        <w:rPr>
          <w:rFonts w:ascii="Times New Roman" w:hAnsi="Times New Roman" w:cs="Times New Roman"/>
        </w:rPr>
        <w:t xml:space="preserve"> efforts </w:t>
      </w:r>
      <w:r w:rsidR="00152605" w:rsidRPr="00782C31">
        <w:rPr>
          <w:rFonts w:ascii="Times New Roman" w:hAnsi="Times New Roman" w:cs="Times New Roman"/>
        </w:rPr>
        <w:t xml:space="preserve">put </w:t>
      </w:r>
      <w:r w:rsidR="00C0532E" w:rsidRPr="00782C31">
        <w:rPr>
          <w:rFonts w:ascii="Times New Roman" w:hAnsi="Times New Roman" w:cs="Times New Roman"/>
        </w:rPr>
        <w:t>into peak trimming versus</w:t>
      </w:r>
      <w:r w:rsidR="00CC67FC" w:rsidRPr="00782C31">
        <w:rPr>
          <w:rFonts w:ascii="Times New Roman" w:hAnsi="Times New Roman" w:cs="Times New Roman"/>
        </w:rPr>
        <w:t xml:space="preserve"> </w:t>
      </w:r>
      <w:r w:rsidR="00710C8E" w:rsidRPr="00782C31">
        <w:rPr>
          <w:rFonts w:ascii="Times New Roman" w:hAnsi="Times New Roman" w:cs="Times New Roman"/>
        </w:rPr>
        <w:t>additional CO</w:t>
      </w:r>
      <w:r w:rsidR="00710C8E" w:rsidRPr="00782C31">
        <w:rPr>
          <w:rFonts w:ascii="Times New Roman" w:hAnsi="Times New Roman" w:cs="Times New Roman"/>
          <w:vertAlign w:val="subscript"/>
        </w:rPr>
        <w:t>2</w:t>
      </w:r>
      <w:r w:rsidR="00710C8E" w:rsidRPr="00782C31">
        <w:rPr>
          <w:rFonts w:ascii="Times New Roman" w:hAnsi="Times New Roman" w:cs="Times New Roman"/>
          <w:sz w:val="14"/>
          <w:szCs w:val="14"/>
        </w:rPr>
        <w:t xml:space="preserve"> </w:t>
      </w:r>
      <w:r w:rsidR="00710C8E" w:rsidRPr="00782C31">
        <w:rPr>
          <w:rFonts w:ascii="Times New Roman" w:hAnsi="Times New Roman" w:cs="Times New Roman"/>
        </w:rPr>
        <w:t>reductions)</w:t>
      </w:r>
      <w:r w:rsidR="00CC345D" w:rsidRPr="00782C31">
        <w:rPr>
          <w:rFonts w:ascii="Times New Roman" w:hAnsi="Times New Roman" w:cs="Times New Roman"/>
        </w:rPr>
        <w:t xml:space="preserve">.  </w:t>
      </w:r>
      <w:r w:rsidR="00AD7056" w:rsidRPr="00782C31">
        <w:rPr>
          <w:rFonts w:ascii="Times New Roman" w:hAnsi="Times New Roman" w:cs="Times New Roman"/>
        </w:rPr>
        <w:t>Furthermore, delays in the abatement of short lived forcing agents imply greater heat storage in the deep ocean</w:t>
      </w:r>
      <w:r w:rsidR="00897980" w:rsidRPr="00782C31">
        <w:rPr>
          <w:rFonts w:ascii="Times New Roman" w:hAnsi="Times New Roman" w:cs="Times New Roman"/>
        </w:rPr>
        <w:t xml:space="preserve"> and greater sea level rise</w:t>
      </w:r>
      <w:r w:rsidR="00AD7056" w:rsidRPr="00782C31">
        <w:rPr>
          <w:rFonts w:ascii="Times New Roman" w:hAnsi="Times New Roman" w:cs="Times New Roman"/>
        </w:rPr>
        <w:t>; thus, the utility of the peak trimming is affected by when it is implemented</w:t>
      </w:r>
      <w:r w:rsidR="00851BE3" w:rsidRPr="00782C31">
        <w:rPr>
          <w:rFonts w:ascii="Times New Roman" w:hAnsi="Times New Roman" w:cs="Times New Roman"/>
        </w:rPr>
        <w:t xml:space="preserve"> as well as by how much</w:t>
      </w:r>
      <w:r w:rsidR="00AD7056" w:rsidRPr="00782C31">
        <w:rPr>
          <w:rFonts w:ascii="Times New Roman" w:hAnsi="Times New Roman" w:cs="Times New Roman"/>
        </w:rPr>
        <w:t xml:space="preserve">.  </w:t>
      </w:r>
      <w:r w:rsidR="0010382F" w:rsidRPr="00782C31">
        <w:rPr>
          <w:rFonts w:ascii="Times New Roman" w:hAnsi="Times New Roman" w:cs="Times New Roman"/>
        </w:rPr>
        <w:t xml:space="preserve">Peak trimming can also reduce the rate of warming, with attendant benefits for the ability of human and natural systems to adapt.   </w:t>
      </w:r>
      <w:r w:rsidR="00AD7056" w:rsidRPr="00782C31">
        <w:rPr>
          <w:rFonts w:ascii="Times New Roman" w:hAnsi="Times New Roman" w:cs="Times New Roman"/>
        </w:rPr>
        <w:t xml:space="preserve">Greater benefits in peak trimming are obtained the sooner the emissions are abated (see Held et al., 2010).  However, </w:t>
      </w:r>
      <w:r w:rsidR="00377BA7" w:rsidRPr="00782C31">
        <w:rPr>
          <w:rFonts w:ascii="Times New Roman" w:hAnsi="Times New Roman" w:cs="Times New Roman"/>
          <w:color w:val="000000"/>
        </w:rPr>
        <w:t xml:space="preserve">Figure 3c </w:t>
      </w:r>
      <w:r w:rsidR="005C6994" w:rsidRPr="00782C31">
        <w:rPr>
          <w:rFonts w:ascii="Times New Roman" w:hAnsi="Times New Roman" w:cs="Times New Roman"/>
          <w:color w:val="000000"/>
        </w:rPr>
        <w:t xml:space="preserve">also </w:t>
      </w:r>
      <w:r w:rsidR="00377BA7" w:rsidRPr="00782C31">
        <w:rPr>
          <w:rFonts w:ascii="Times New Roman" w:hAnsi="Times New Roman" w:cs="Times New Roman"/>
          <w:color w:val="000000"/>
        </w:rPr>
        <w:t xml:space="preserve">shows that </w:t>
      </w:r>
      <w:r w:rsidR="005C6994" w:rsidRPr="00782C31">
        <w:rPr>
          <w:rFonts w:ascii="Times New Roman" w:hAnsi="Times New Roman" w:cs="Times New Roman"/>
          <w:color w:val="000000"/>
        </w:rPr>
        <w:t>t</w:t>
      </w:r>
      <w:r w:rsidR="00377BA7" w:rsidRPr="00782C31">
        <w:rPr>
          <w:rFonts w:ascii="Times New Roman" w:hAnsi="Times New Roman" w:cs="Times New Roman"/>
          <w:color w:val="000000"/>
        </w:rPr>
        <w:t>he long term climate – i.e. the character of the “Anthropocene” – is determined largely by the cumulative carbon emitted.   It is noteworthy that the use of GWP</w:t>
      </w:r>
      <w:r w:rsidR="00377BA7" w:rsidRPr="00782C31">
        <w:rPr>
          <w:rFonts w:ascii="Times New Roman" w:hAnsi="Times New Roman" w:cs="Times New Roman"/>
          <w:color w:val="000000"/>
          <w:sz w:val="16"/>
          <w:szCs w:val="16"/>
        </w:rPr>
        <w:t xml:space="preserve">100 </w:t>
      </w:r>
      <w:r w:rsidR="00377BA7" w:rsidRPr="00782C31">
        <w:rPr>
          <w:rFonts w:ascii="Times New Roman" w:hAnsi="Times New Roman" w:cs="Times New Roman"/>
          <w:color w:val="000000"/>
        </w:rPr>
        <w:t>in a policy vehicle would consider the ”Methane First” scenario to be equivalent to the ”CO</w:t>
      </w:r>
      <w:r w:rsidR="00377BA7" w:rsidRPr="00782C31">
        <w:rPr>
          <w:rFonts w:ascii="Times New Roman" w:hAnsi="Times New Roman" w:cs="Times New Roman"/>
          <w:color w:val="000000"/>
          <w:sz w:val="16"/>
          <w:szCs w:val="16"/>
        </w:rPr>
        <w:t xml:space="preserve">2 </w:t>
      </w:r>
      <w:r w:rsidR="00377BA7" w:rsidRPr="00782C31">
        <w:rPr>
          <w:rFonts w:ascii="Times New Roman" w:hAnsi="Times New Roman" w:cs="Times New Roman"/>
          <w:color w:val="000000"/>
        </w:rPr>
        <w:t xml:space="preserve">First” scenario, but the figure makes clear that the latter yields a far better outcome if one </w:t>
      </w:r>
      <w:r w:rsidR="00B86C64" w:rsidRPr="00782C31">
        <w:rPr>
          <w:rFonts w:ascii="Times New Roman" w:hAnsi="Times New Roman" w:cs="Times New Roman"/>
          <w:color w:val="000000"/>
        </w:rPr>
        <w:t xml:space="preserve">is concerned </w:t>
      </w:r>
      <w:r w:rsidR="00377BA7" w:rsidRPr="00782C31">
        <w:rPr>
          <w:rFonts w:ascii="Times New Roman" w:hAnsi="Times New Roman" w:cs="Times New Roman"/>
          <w:color w:val="000000"/>
        </w:rPr>
        <w:t xml:space="preserve">about the climate </w:t>
      </w:r>
      <w:r w:rsidR="00B86C64" w:rsidRPr="00782C31">
        <w:rPr>
          <w:rFonts w:ascii="Times New Roman" w:hAnsi="Times New Roman" w:cs="Times New Roman"/>
          <w:color w:val="000000"/>
        </w:rPr>
        <w:t xml:space="preserve">changes that last </w:t>
      </w:r>
      <w:r w:rsidR="00377BA7" w:rsidRPr="00782C31">
        <w:rPr>
          <w:rFonts w:ascii="Times New Roman" w:hAnsi="Times New Roman" w:cs="Times New Roman"/>
          <w:color w:val="000000"/>
        </w:rPr>
        <w:t xml:space="preserve">beyond 100 years.  </w:t>
      </w:r>
      <w:r w:rsidR="001F3BF2" w:rsidRPr="00782C31">
        <w:rPr>
          <w:rFonts w:ascii="Times New Roman" w:hAnsi="Times New Roman" w:cs="Times New Roman"/>
        </w:rPr>
        <w:t xml:space="preserve">Thus </w:t>
      </w:r>
      <w:r w:rsidR="009D5A9A" w:rsidRPr="00782C31">
        <w:rPr>
          <w:rFonts w:ascii="Times New Roman" w:hAnsi="Times New Roman" w:cs="Times New Roman"/>
        </w:rPr>
        <w:t xml:space="preserve">Figure </w:t>
      </w:r>
      <w:r w:rsidR="00EA7C72" w:rsidRPr="00782C31">
        <w:rPr>
          <w:rFonts w:ascii="Times New Roman" w:hAnsi="Times New Roman" w:cs="Times New Roman"/>
        </w:rPr>
        <w:t>3</w:t>
      </w:r>
      <w:r w:rsidR="009D5A9A" w:rsidRPr="00782C31">
        <w:rPr>
          <w:rFonts w:ascii="Times New Roman" w:hAnsi="Times New Roman" w:cs="Times New Roman"/>
        </w:rPr>
        <w:t>c demonstrates</w:t>
      </w:r>
      <w:r w:rsidR="00FC26AB" w:rsidRPr="00782C31">
        <w:rPr>
          <w:rFonts w:ascii="Times New Roman" w:hAnsi="Times New Roman" w:cs="Times New Roman"/>
        </w:rPr>
        <w:t xml:space="preserve"> </w:t>
      </w:r>
      <w:r w:rsidR="009D5A9A" w:rsidRPr="00782C31">
        <w:rPr>
          <w:rFonts w:ascii="Times New Roman" w:hAnsi="Times New Roman" w:cs="Times New Roman"/>
        </w:rPr>
        <w:t>why</w:t>
      </w:r>
      <w:r w:rsidR="00FC26AB" w:rsidRPr="00782C31">
        <w:rPr>
          <w:rFonts w:ascii="Times New Roman" w:hAnsi="Times New Roman" w:cs="Times New Roman"/>
        </w:rPr>
        <w:t xml:space="preserve"> </w:t>
      </w:r>
      <w:r w:rsidR="00547E29" w:rsidRPr="00782C31">
        <w:rPr>
          <w:rFonts w:ascii="Times New Roman" w:hAnsi="Times New Roman" w:cs="Times New Roman"/>
        </w:rPr>
        <w:t xml:space="preserve">trimming the peak cannot substitute for reductions in carbon dioxide emissions that will dominate Earth’s climate for many centuries if unabated.   </w:t>
      </w:r>
      <w:r w:rsidR="004831CE" w:rsidRPr="00782C31">
        <w:rPr>
          <w:rFonts w:ascii="Times New Roman" w:hAnsi="Times New Roman" w:cs="Times New Roman"/>
        </w:rPr>
        <w:t xml:space="preserve"> </w:t>
      </w:r>
    </w:p>
    <w:p w14:paraId="2D81E4FF" w14:textId="77777777" w:rsidR="00603807" w:rsidRPr="00782C31" w:rsidRDefault="00603807" w:rsidP="00815252">
      <w:pPr>
        <w:spacing w:line="480" w:lineRule="auto"/>
        <w:rPr>
          <w:rFonts w:ascii="Times New Roman" w:hAnsi="Times New Roman" w:cs="Times New Roman"/>
        </w:rPr>
      </w:pPr>
    </w:p>
    <w:p w14:paraId="6B3AE42C" w14:textId="5D9F3FF4" w:rsidR="00603807" w:rsidRPr="00782C31" w:rsidRDefault="00603807">
      <w:pPr>
        <w:spacing w:line="480" w:lineRule="auto"/>
        <w:rPr>
          <w:rFonts w:ascii="Times New Roman" w:hAnsi="Times New Roman" w:cs="Times New Roman"/>
        </w:rPr>
      </w:pPr>
      <w:r w:rsidRPr="00782C31">
        <w:rPr>
          <w:rFonts w:ascii="Times New Roman" w:hAnsi="Times New Roman" w:cs="Times New Roman"/>
        </w:rPr>
        <w:t>A key policy issue involves the relative reductions to make in the emissions of the range of greenhouse gases. The Kyoto Protocol addressed this issue by placing the regulated greenhouse gases into a single basket and relating their emissions in a common CO2-equivalent emission determined by multiplying actual emissions with the 100-yr GWP</w:t>
      </w:r>
      <w:r w:rsidR="007235CD" w:rsidRPr="00782C31">
        <w:rPr>
          <w:rFonts w:ascii="Times New Roman" w:hAnsi="Times New Roman" w:cs="Times New Roman"/>
          <w:color w:val="000000"/>
          <w:vertAlign w:val="subscript"/>
        </w:rPr>
        <w:t>h</w:t>
      </w:r>
      <w:r w:rsidRPr="00782C31">
        <w:rPr>
          <w:rFonts w:ascii="Times New Roman" w:hAnsi="Times New Roman" w:cs="Times New Roman"/>
        </w:rPr>
        <w:t xml:space="preserve">.  Numerous studies have demonstrated that using a single metric in this way has drawbacks arising from the disparity in global lifetimes of the various gases. </w:t>
      </w:r>
      <w:r w:rsidR="00EC3461" w:rsidRPr="00782C31">
        <w:rPr>
          <w:rFonts w:ascii="Times New Roman" w:hAnsi="Times New Roman" w:cs="Times New Roman"/>
        </w:rPr>
        <w:t xml:space="preserve"> </w:t>
      </w:r>
      <w:r w:rsidR="00950D20" w:rsidRPr="00782C31">
        <w:rPr>
          <w:rFonts w:ascii="Times New Roman" w:hAnsi="Times New Roman" w:cs="Times New Roman"/>
        </w:rPr>
        <w:t xml:space="preserve">As we have </w:t>
      </w:r>
      <w:r w:rsidR="00893485" w:rsidRPr="00782C31">
        <w:rPr>
          <w:rFonts w:ascii="Times New Roman" w:hAnsi="Times New Roman" w:cs="Times New Roman"/>
        </w:rPr>
        <w:t>illustrated</w:t>
      </w:r>
      <w:r w:rsidR="00950D20" w:rsidRPr="00782C31">
        <w:rPr>
          <w:rFonts w:ascii="Times New Roman" w:hAnsi="Times New Roman" w:cs="Times New Roman"/>
        </w:rPr>
        <w:t xml:space="preserve"> here</w:t>
      </w:r>
      <w:r w:rsidRPr="00782C31">
        <w:rPr>
          <w:rFonts w:ascii="Times New Roman" w:hAnsi="Times New Roman" w:cs="Times New Roman"/>
        </w:rPr>
        <w:t xml:space="preserve">, the choice of </w:t>
      </w:r>
      <w:r w:rsidR="009914E6" w:rsidRPr="00782C31">
        <w:rPr>
          <w:rFonts w:ascii="Times New Roman" w:hAnsi="Times New Roman" w:cs="Times New Roman"/>
        </w:rPr>
        <w:t xml:space="preserve">a </w:t>
      </w:r>
      <w:r w:rsidRPr="00782C31">
        <w:rPr>
          <w:rFonts w:ascii="Times New Roman" w:hAnsi="Times New Roman" w:cs="Times New Roman"/>
        </w:rPr>
        <w:t xml:space="preserve">particular </w:t>
      </w:r>
      <w:r w:rsidR="009914E6" w:rsidRPr="00782C31">
        <w:rPr>
          <w:rFonts w:ascii="Times New Roman" w:hAnsi="Times New Roman" w:cs="Times New Roman"/>
        </w:rPr>
        <w:t xml:space="preserve">time horizon </w:t>
      </w:r>
      <w:r w:rsidRPr="00782C31">
        <w:rPr>
          <w:rFonts w:ascii="Times New Roman" w:hAnsi="Times New Roman" w:cs="Times New Roman"/>
        </w:rPr>
        <w:t>includes value judgments regarding the importance of cl</w:t>
      </w:r>
      <w:r w:rsidR="00232ECC" w:rsidRPr="00782C31">
        <w:rPr>
          <w:rFonts w:ascii="Times New Roman" w:hAnsi="Times New Roman" w:cs="Times New Roman"/>
        </w:rPr>
        <w:t xml:space="preserve">imate changes at varying times. </w:t>
      </w:r>
      <w:r w:rsidR="002B08DD" w:rsidRPr="00782C31">
        <w:rPr>
          <w:rFonts w:ascii="Times New Roman" w:hAnsi="Times New Roman" w:cs="Times New Roman"/>
        </w:rPr>
        <w:t xml:space="preserve"> </w:t>
      </w:r>
      <w:r w:rsidRPr="00782C31">
        <w:rPr>
          <w:rFonts w:ascii="Times New Roman" w:hAnsi="Times New Roman" w:cs="Times New Roman"/>
        </w:rPr>
        <w:t>For example, if a GWP</w:t>
      </w:r>
      <w:r w:rsidR="007235CD" w:rsidRPr="00782C31">
        <w:rPr>
          <w:rFonts w:ascii="Times New Roman" w:hAnsi="Times New Roman" w:cs="Times New Roman"/>
          <w:color w:val="000000"/>
          <w:vertAlign w:val="subscript"/>
        </w:rPr>
        <w:t>h</w:t>
      </w:r>
      <w:r w:rsidRPr="00782C31">
        <w:rPr>
          <w:rFonts w:ascii="Times New Roman" w:hAnsi="Times New Roman" w:cs="Times New Roman"/>
        </w:rPr>
        <w:t xml:space="preserve"> with a short time horizon is used in order to better equate short-term climate impacts among gases, the larger relative impact of gases with long lifetimes over long timescal</w:t>
      </w:r>
      <w:r w:rsidR="00EC3461" w:rsidRPr="00782C31">
        <w:rPr>
          <w:rFonts w:ascii="Times New Roman" w:hAnsi="Times New Roman" w:cs="Times New Roman"/>
        </w:rPr>
        <w:t>es will not be considered.   Perhaps more importantly,</w:t>
      </w:r>
      <w:r w:rsidRPr="00782C31">
        <w:rPr>
          <w:rFonts w:ascii="Times New Roman" w:hAnsi="Times New Roman" w:cs="Times New Roman"/>
        </w:rPr>
        <w:t xml:space="preserve"> the use of the GWP</w:t>
      </w:r>
      <w:r w:rsidR="007235CD" w:rsidRPr="00782C31">
        <w:rPr>
          <w:rFonts w:ascii="Times New Roman" w:hAnsi="Times New Roman" w:cs="Times New Roman"/>
          <w:color w:val="000000"/>
          <w:vertAlign w:val="subscript"/>
        </w:rPr>
        <w:t>h</w:t>
      </w:r>
      <w:r w:rsidRPr="00782C31">
        <w:rPr>
          <w:rFonts w:ascii="Times New Roman" w:hAnsi="Times New Roman" w:cs="Times New Roman"/>
        </w:rPr>
        <w:t xml:space="preserve"> as the trading metric leads to greenhouse gas trading based on relative integrated radiative forcing, which </w:t>
      </w:r>
      <w:r w:rsidR="00905BFC" w:rsidRPr="00782C31">
        <w:rPr>
          <w:rFonts w:ascii="Times New Roman" w:hAnsi="Times New Roman" w:cs="Times New Roman"/>
        </w:rPr>
        <w:t xml:space="preserve">has a limited connection to temperature </w:t>
      </w:r>
      <w:r w:rsidR="00583EC7" w:rsidRPr="00782C31">
        <w:rPr>
          <w:rFonts w:ascii="Times New Roman" w:hAnsi="Times New Roman" w:cs="Times New Roman"/>
        </w:rPr>
        <w:t xml:space="preserve">change </w:t>
      </w:r>
      <w:r w:rsidR="00905BFC" w:rsidRPr="00782C31">
        <w:rPr>
          <w:rFonts w:ascii="Times New Roman" w:hAnsi="Times New Roman" w:cs="Times New Roman"/>
        </w:rPr>
        <w:t>(as shown by the comparison of GTP</w:t>
      </w:r>
      <w:r w:rsidR="007235CD" w:rsidRPr="00782C31">
        <w:rPr>
          <w:rFonts w:ascii="Times New Roman" w:hAnsi="Times New Roman" w:cs="Times New Roman"/>
          <w:color w:val="000000"/>
          <w:vertAlign w:val="subscript"/>
        </w:rPr>
        <w:t>h</w:t>
      </w:r>
      <w:r w:rsidR="00905BFC" w:rsidRPr="00782C31">
        <w:rPr>
          <w:rFonts w:ascii="Times New Roman" w:hAnsi="Times New Roman" w:cs="Times New Roman"/>
        </w:rPr>
        <w:t xml:space="preserve"> to GWP</w:t>
      </w:r>
      <w:r w:rsidR="007235CD" w:rsidRPr="00782C31">
        <w:rPr>
          <w:rFonts w:ascii="Times New Roman" w:hAnsi="Times New Roman" w:cs="Times New Roman"/>
          <w:color w:val="000000"/>
          <w:vertAlign w:val="subscript"/>
        </w:rPr>
        <w:t>h</w:t>
      </w:r>
      <w:r w:rsidR="00905BFC" w:rsidRPr="00782C31">
        <w:rPr>
          <w:rFonts w:ascii="Times New Roman" w:hAnsi="Times New Roman" w:cs="Times New Roman"/>
        </w:rPr>
        <w:t xml:space="preserve">) </w:t>
      </w:r>
      <w:r w:rsidR="00741E43" w:rsidRPr="00782C31">
        <w:rPr>
          <w:rFonts w:ascii="Times New Roman" w:hAnsi="Times New Roman" w:cs="Times New Roman"/>
        </w:rPr>
        <w:t>but probably better represents sea level rise (Smith and Wigley</w:t>
      </w:r>
      <w:r w:rsidR="00DA2BC8" w:rsidRPr="00782C31">
        <w:rPr>
          <w:rFonts w:ascii="Times New Roman" w:hAnsi="Times New Roman" w:cs="Times New Roman"/>
        </w:rPr>
        <w:t>, 2000</w:t>
      </w:r>
      <w:r w:rsidR="00741E43" w:rsidRPr="00782C31">
        <w:rPr>
          <w:rFonts w:ascii="Times New Roman" w:hAnsi="Times New Roman" w:cs="Times New Roman"/>
        </w:rPr>
        <w:t>)</w:t>
      </w:r>
      <w:r w:rsidRPr="00782C31">
        <w:rPr>
          <w:rFonts w:ascii="Times New Roman" w:hAnsi="Times New Roman" w:cs="Times New Roman"/>
        </w:rPr>
        <w:t xml:space="preserve">. Many studies have examined ways to more effectively address near-term and long-term warming (e.g., Manne and Richels, 2001 and others), but the majority of policy discussions have revolved around greenhouse gas metrics </w:t>
      </w:r>
      <w:r w:rsidR="00453F5E" w:rsidRPr="00782C31">
        <w:rPr>
          <w:rFonts w:ascii="Times New Roman" w:hAnsi="Times New Roman" w:cs="Times New Roman"/>
        </w:rPr>
        <w:t xml:space="preserve">for a given time </w:t>
      </w:r>
      <w:r w:rsidRPr="00782C31">
        <w:rPr>
          <w:rFonts w:ascii="Times New Roman" w:hAnsi="Times New Roman" w:cs="Times New Roman"/>
        </w:rPr>
        <w:t xml:space="preserve">that cannot account for time-varying policy goals. </w:t>
      </w:r>
    </w:p>
    <w:p w14:paraId="381C2CAA" w14:textId="77777777" w:rsidR="009D6FFC" w:rsidRPr="00782C31" w:rsidRDefault="009D6FFC">
      <w:pPr>
        <w:spacing w:line="480" w:lineRule="auto"/>
        <w:rPr>
          <w:rFonts w:ascii="Times New Roman" w:hAnsi="Times New Roman" w:cs="Times New Roman"/>
        </w:rPr>
      </w:pPr>
    </w:p>
    <w:p w14:paraId="21AC5B41" w14:textId="3A52EEDF" w:rsidR="00603807" w:rsidRPr="00782C31" w:rsidRDefault="00603807">
      <w:pPr>
        <w:spacing w:line="480" w:lineRule="auto"/>
        <w:rPr>
          <w:rFonts w:ascii="Times New Roman" w:hAnsi="Times New Roman" w:cs="Times New Roman"/>
        </w:rPr>
      </w:pPr>
      <w:r w:rsidRPr="00782C31">
        <w:rPr>
          <w:rFonts w:ascii="Times New Roman" w:hAnsi="Times New Roman" w:cs="Times New Roman"/>
        </w:rPr>
        <w:t xml:space="preserve">The Montreal Protocol regulated ozone-depleting substances (ODSs) that were also characterized by very different lifetimes. This Protocol was highly successful in reducing ozone depletion and took a different approach from that of the Kyoto Protocol. Rather than group all ODSs into a single basket in which production and consumption reductions could be traded using some metric like the ozone depletion potential (ODP), the Montreal Protocol </w:t>
      </w:r>
      <w:r w:rsidR="00C134EE" w:rsidRPr="00782C31">
        <w:rPr>
          <w:rFonts w:ascii="Times New Roman" w:hAnsi="Times New Roman" w:cs="Times New Roman"/>
        </w:rPr>
        <w:t xml:space="preserve">effectively </w:t>
      </w:r>
      <w:r w:rsidRPr="00782C31">
        <w:rPr>
          <w:rFonts w:ascii="Times New Roman" w:hAnsi="Times New Roman" w:cs="Times New Roman"/>
        </w:rPr>
        <w:t>regulated groups of gases (e.g., CFCs, HCFC, halons) and some individual gases (e.g., CH</w:t>
      </w:r>
      <w:r w:rsidRPr="00782C31">
        <w:rPr>
          <w:rFonts w:ascii="Times New Roman" w:hAnsi="Times New Roman" w:cs="Times New Roman"/>
          <w:vertAlign w:val="subscript"/>
        </w:rPr>
        <w:t>3</w:t>
      </w:r>
      <w:r w:rsidRPr="00782C31">
        <w:rPr>
          <w:rFonts w:ascii="Times New Roman" w:hAnsi="Times New Roman" w:cs="Times New Roman"/>
        </w:rPr>
        <w:t>CCl</w:t>
      </w:r>
      <w:r w:rsidRPr="00782C31">
        <w:rPr>
          <w:rFonts w:ascii="Times New Roman" w:hAnsi="Times New Roman" w:cs="Times New Roman"/>
          <w:vertAlign w:val="subscript"/>
        </w:rPr>
        <w:t>3</w:t>
      </w:r>
      <w:r w:rsidRPr="00782C31">
        <w:rPr>
          <w:rFonts w:ascii="Times New Roman" w:hAnsi="Times New Roman" w:cs="Times New Roman"/>
        </w:rPr>
        <w:t>, CCl</w:t>
      </w:r>
      <w:r w:rsidRPr="00782C31">
        <w:rPr>
          <w:rFonts w:ascii="Times New Roman" w:hAnsi="Times New Roman" w:cs="Times New Roman"/>
          <w:vertAlign w:val="subscript"/>
        </w:rPr>
        <w:t>4</w:t>
      </w:r>
      <w:r w:rsidRPr="00782C31">
        <w:rPr>
          <w:rFonts w:ascii="Times New Roman" w:hAnsi="Times New Roman" w:cs="Times New Roman"/>
        </w:rPr>
        <w:t>, CH</w:t>
      </w:r>
      <w:r w:rsidRPr="00782C31">
        <w:rPr>
          <w:rFonts w:ascii="Times New Roman" w:hAnsi="Times New Roman" w:cs="Times New Roman"/>
          <w:vertAlign w:val="subscript"/>
        </w:rPr>
        <w:t>3</w:t>
      </w:r>
      <w:r w:rsidRPr="00782C31">
        <w:rPr>
          <w:rFonts w:ascii="Times New Roman" w:hAnsi="Times New Roman" w:cs="Times New Roman"/>
        </w:rPr>
        <w:t xml:space="preserve">Br) separately. Members of these groups were </w:t>
      </w:r>
      <w:r w:rsidR="002B08DD" w:rsidRPr="00782C31">
        <w:rPr>
          <w:rFonts w:ascii="Times New Roman" w:hAnsi="Times New Roman" w:cs="Times New Roman"/>
        </w:rPr>
        <w:t xml:space="preserve">largely </w:t>
      </w:r>
      <w:r w:rsidRPr="00782C31">
        <w:rPr>
          <w:rFonts w:ascii="Times New Roman" w:hAnsi="Times New Roman" w:cs="Times New Roman"/>
        </w:rPr>
        <w:t xml:space="preserve">characterized by similar lifetimes. It has been shown that if the Montreal Protocol took an alternative single basket approach, and if trading among ODSs were possible and were performed, the success of the Protocol </w:t>
      </w:r>
      <w:r w:rsidR="00464892" w:rsidRPr="00782C31">
        <w:rPr>
          <w:rFonts w:ascii="Times New Roman" w:hAnsi="Times New Roman" w:cs="Times New Roman"/>
        </w:rPr>
        <w:t xml:space="preserve">in limiting short term risks </w:t>
      </w:r>
      <w:r w:rsidRPr="00782C31">
        <w:rPr>
          <w:rFonts w:ascii="Times New Roman" w:hAnsi="Times New Roman" w:cs="Times New Roman"/>
        </w:rPr>
        <w:t xml:space="preserve">could have been </w:t>
      </w:r>
      <w:r w:rsidR="00464892" w:rsidRPr="00782C31">
        <w:rPr>
          <w:rFonts w:ascii="Times New Roman" w:hAnsi="Times New Roman" w:cs="Times New Roman"/>
        </w:rPr>
        <w:t>compromised</w:t>
      </w:r>
      <w:r w:rsidRPr="00782C31">
        <w:rPr>
          <w:rFonts w:ascii="Times New Roman" w:hAnsi="Times New Roman" w:cs="Times New Roman"/>
        </w:rPr>
        <w:t xml:space="preserve"> (Daniel et al., 2011).</w:t>
      </w:r>
    </w:p>
    <w:p w14:paraId="0299F437" w14:textId="77777777" w:rsidR="0052739E" w:rsidRPr="00782C31" w:rsidRDefault="0052739E">
      <w:pPr>
        <w:widowControl w:val="0"/>
        <w:autoSpaceDE w:val="0"/>
        <w:autoSpaceDN w:val="0"/>
        <w:adjustRightInd w:val="0"/>
        <w:spacing w:line="480" w:lineRule="auto"/>
        <w:rPr>
          <w:rFonts w:ascii="Times New Roman" w:hAnsi="Times New Roman" w:cs="Times New Roman"/>
          <w:color w:val="000000"/>
        </w:rPr>
      </w:pPr>
    </w:p>
    <w:p w14:paraId="3DF45E04" w14:textId="7D06D933" w:rsidR="00A81935" w:rsidRPr="00782C31" w:rsidRDefault="00BA2731">
      <w:pPr>
        <w:widowControl w:val="0"/>
        <w:autoSpaceDE w:val="0"/>
        <w:autoSpaceDN w:val="0"/>
        <w:adjustRightInd w:val="0"/>
        <w:spacing w:line="480" w:lineRule="auto"/>
        <w:rPr>
          <w:rFonts w:ascii="Times New Roman" w:hAnsi="Times New Roman" w:cs="Times New Roman"/>
          <w:color w:val="000000"/>
        </w:rPr>
      </w:pPr>
      <w:r w:rsidRPr="00782C31">
        <w:rPr>
          <w:rFonts w:ascii="Times New Roman" w:hAnsi="Times New Roman" w:cs="Times New Roman"/>
          <w:color w:val="000000"/>
        </w:rPr>
        <w:t>The principal</w:t>
      </w:r>
      <w:r w:rsidR="009D6FFC" w:rsidRPr="00782C31">
        <w:rPr>
          <w:rFonts w:ascii="Times New Roman" w:hAnsi="Times New Roman" w:cs="Times New Roman"/>
          <w:color w:val="000000"/>
        </w:rPr>
        <w:t xml:space="preserve"> conclusion of the discussion presented in this paper is</w:t>
      </w:r>
      <w:r w:rsidR="00AB1BC1" w:rsidRPr="00782C31">
        <w:rPr>
          <w:rFonts w:ascii="Times New Roman" w:hAnsi="Times New Roman" w:cs="Times New Roman"/>
          <w:color w:val="000000"/>
        </w:rPr>
        <w:t xml:space="preserve"> that </w:t>
      </w:r>
      <w:r w:rsidR="00332455" w:rsidRPr="00782C31">
        <w:rPr>
          <w:rFonts w:ascii="Times New Roman" w:hAnsi="Times New Roman" w:cs="Times New Roman"/>
          <w:color w:val="000000"/>
        </w:rPr>
        <w:t>the scientific basis</w:t>
      </w:r>
      <w:r w:rsidR="00032AFB" w:rsidRPr="00782C31">
        <w:rPr>
          <w:rFonts w:ascii="Times New Roman" w:hAnsi="Times New Roman" w:cs="Times New Roman"/>
          <w:color w:val="000000"/>
        </w:rPr>
        <w:t xml:space="preserve"> for trading among </w:t>
      </w:r>
      <w:r w:rsidR="00332455" w:rsidRPr="00782C31">
        <w:rPr>
          <w:rFonts w:ascii="Times New Roman" w:hAnsi="Times New Roman" w:cs="Times New Roman"/>
          <w:color w:val="000000"/>
        </w:rPr>
        <w:t xml:space="preserve">all </w:t>
      </w:r>
      <w:r w:rsidR="00032AFB" w:rsidRPr="00782C31">
        <w:rPr>
          <w:rFonts w:ascii="Times New Roman" w:hAnsi="Times New Roman" w:cs="Times New Roman"/>
          <w:color w:val="000000"/>
        </w:rPr>
        <w:t xml:space="preserve">greenhouse gases </w:t>
      </w:r>
      <w:r w:rsidR="003D458D" w:rsidRPr="00782C31">
        <w:rPr>
          <w:rFonts w:ascii="Times New Roman" w:hAnsi="Times New Roman" w:cs="Times New Roman"/>
          <w:color w:val="000000"/>
        </w:rPr>
        <w:t>in one</w:t>
      </w:r>
      <w:r w:rsidR="00FA46A0" w:rsidRPr="00782C31">
        <w:rPr>
          <w:rFonts w:ascii="Times New Roman" w:hAnsi="Times New Roman" w:cs="Times New Roman"/>
          <w:color w:val="000000"/>
        </w:rPr>
        <w:t xml:space="preserve"> single</w:t>
      </w:r>
      <w:r w:rsidR="00332455" w:rsidRPr="00782C31">
        <w:rPr>
          <w:rFonts w:ascii="Times New Roman" w:hAnsi="Times New Roman" w:cs="Times New Roman"/>
          <w:color w:val="000000"/>
        </w:rPr>
        <w:t xml:space="preserve"> basket </w:t>
      </w:r>
      <w:r w:rsidR="00032AFB" w:rsidRPr="00782C31">
        <w:rPr>
          <w:rFonts w:ascii="Times New Roman" w:hAnsi="Times New Roman" w:cs="Times New Roman"/>
          <w:color w:val="000000"/>
        </w:rPr>
        <w:t xml:space="preserve">is poor, and a more </w:t>
      </w:r>
      <w:r w:rsidR="009336BB" w:rsidRPr="00782C31">
        <w:rPr>
          <w:rFonts w:ascii="Times New Roman" w:hAnsi="Times New Roman" w:cs="Times New Roman"/>
          <w:color w:val="000000"/>
        </w:rPr>
        <w:t>science-based</w:t>
      </w:r>
      <w:r w:rsidR="00032AFB" w:rsidRPr="00782C31">
        <w:rPr>
          <w:rFonts w:ascii="Times New Roman" w:hAnsi="Times New Roman" w:cs="Times New Roman"/>
          <w:color w:val="000000"/>
        </w:rPr>
        <w:t xml:space="preserve"> approach for the Kyoto Prot</w:t>
      </w:r>
      <w:r w:rsidR="00332455" w:rsidRPr="00782C31">
        <w:rPr>
          <w:rFonts w:ascii="Times New Roman" w:hAnsi="Times New Roman" w:cs="Times New Roman"/>
          <w:color w:val="000000"/>
        </w:rPr>
        <w:t xml:space="preserve">ocol (and </w:t>
      </w:r>
      <w:r w:rsidR="00D44820" w:rsidRPr="00782C31">
        <w:rPr>
          <w:rFonts w:ascii="Times New Roman" w:hAnsi="Times New Roman" w:cs="Times New Roman"/>
          <w:color w:val="000000"/>
        </w:rPr>
        <w:t>similar regulatory frameworks</w:t>
      </w:r>
      <w:r w:rsidR="00332455" w:rsidRPr="00782C31">
        <w:rPr>
          <w:rFonts w:ascii="Times New Roman" w:hAnsi="Times New Roman" w:cs="Times New Roman"/>
          <w:color w:val="000000"/>
        </w:rPr>
        <w:t xml:space="preserve">) would be </w:t>
      </w:r>
      <w:r w:rsidR="00032AFB" w:rsidRPr="00782C31">
        <w:rPr>
          <w:rFonts w:ascii="Times New Roman" w:hAnsi="Times New Roman" w:cs="Times New Roman"/>
          <w:color w:val="000000"/>
        </w:rPr>
        <w:t>to</w:t>
      </w:r>
      <w:r w:rsidR="00635188" w:rsidRPr="00782C31">
        <w:rPr>
          <w:rFonts w:ascii="Times New Roman" w:hAnsi="Times New Roman" w:cs="Times New Roman"/>
          <w:color w:val="000000"/>
        </w:rPr>
        <w:t xml:space="preserve"> abandon the idea of a single-basket</w:t>
      </w:r>
      <w:r w:rsidR="0052739E" w:rsidRPr="00782C31">
        <w:rPr>
          <w:rFonts w:ascii="Times New Roman" w:hAnsi="Times New Roman" w:cs="Times New Roman"/>
          <w:color w:val="000000"/>
        </w:rPr>
        <w:t xml:space="preserve"> </w:t>
      </w:r>
      <w:r w:rsidR="00635188" w:rsidRPr="00782C31">
        <w:rPr>
          <w:rFonts w:ascii="Times New Roman" w:hAnsi="Times New Roman" w:cs="Times New Roman"/>
          <w:color w:val="000000"/>
        </w:rPr>
        <w:t>approach altogether.</w:t>
      </w:r>
      <w:r w:rsidR="0052739E" w:rsidRPr="00782C31">
        <w:rPr>
          <w:rFonts w:ascii="Times New Roman" w:hAnsi="Times New Roman" w:cs="Times New Roman"/>
          <w:color w:val="000000"/>
        </w:rPr>
        <w:t xml:space="preserve">  </w:t>
      </w:r>
      <w:r w:rsidR="004E26E1" w:rsidRPr="00782C31">
        <w:rPr>
          <w:rFonts w:ascii="Times New Roman" w:hAnsi="Times New Roman" w:cs="Times New Roman"/>
          <w:color w:val="000000"/>
        </w:rPr>
        <w:t xml:space="preserve"> As we have shown, s</w:t>
      </w:r>
      <w:r w:rsidR="00635188" w:rsidRPr="00782C31">
        <w:rPr>
          <w:rFonts w:ascii="Times New Roman" w:hAnsi="Times New Roman" w:cs="Times New Roman"/>
          <w:color w:val="000000"/>
        </w:rPr>
        <w:t xml:space="preserve">hort-lived greenhouse gases </w:t>
      </w:r>
      <w:r w:rsidR="001835F9" w:rsidRPr="00782C31">
        <w:rPr>
          <w:rFonts w:ascii="Times New Roman" w:hAnsi="Times New Roman" w:cs="Times New Roman"/>
          <w:color w:val="000000"/>
        </w:rPr>
        <w:t xml:space="preserve">or aerosols, </w:t>
      </w:r>
      <w:r w:rsidR="00635188" w:rsidRPr="00782C31">
        <w:rPr>
          <w:rFonts w:ascii="Times New Roman" w:hAnsi="Times New Roman" w:cs="Times New Roman"/>
          <w:color w:val="000000"/>
        </w:rPr>
        <w:t>and C</w:t>
      </w:r>
      <w:r w:rsidR="00056F13" w:rsidRPr="00782C31">
        <w:rPr>
          <w:rFonts w:ascii="Times New Roman" w:hAnsi="Times New Roman" w:cs="Times New Roman"/>
          <w:color w:val="000000"/>
        </w:rPr>
        <w:t>O</w:t>
      </w:r>
      <w:r w:rsidR="00056F13" w:rsidRPr="00782C31">
        <w:rPr>
          <w:rFonts w:ascii="Times New Roman" w:hAnsi="Times New Roman" w:cs="Times New Roman"/>
          <w:color w:val="000000"/>
          <w:vertAlign w:val="subscript"/>
        </w:rPr>
        <w:t>2</w:t>
      </w:r>
      <w:r w:rsidR="00635188" w:rsidRPr="00782C31">
        <w:rPr>
          <w:rFonts w:ascii="Times New Roman" w:hAnsi="Times New Roman" w:cs="Times New Roman"/>
          <w:color w:val="000000"/>
          <w:sz w:val="16"/>
          <w:szCs w:val="16"/>
        </w:rPr>
        <w:t xml:space="preserve"> </w:t>
      </w:r>
      <w:r w:rsidR="00635188" w:rsidRPr="00782C31">
        <w:rPr>
          <w:rFonts w:ascii="Times New Roman" w:hAnsi="Times New Roman" w:cs="Times New Roman"/>
          <w:color w:val="000000"/>
        </w:rPr>
        <w:t>are knobs that control quite different</w:t>
      </w:r>
      <w:r w:rsidR="0052739E" w:rsidRPr="00782C31">
        <w:rPr>
          <w:rFonts w:ascii="Times New Roman" w:hAnsi="Times New Roman" w:cs="Times New Roman"/>
          <w:color w:val="000000"/>
        </w:rPr>
        <w:t xml:space="preserve"> </w:t>
      </w:r>
      <w:r w:rsidR="00635188" w:rsidRPr="00782C31">
        <w:rPr>
          <w:rFonts w:ascii="Times New Roman" w:hAnsi="Times New Roman" w:cs="Times New Roman"/>
          <w:color w:val="000000"/>
        </w:rPr>
        <w:t>asp</w:t>
      </w:r>
      <w:r w:rsidR="00321787" w:rsidRPr="00782C31">
        <w:rPr>
          <w:rFonts w:ascii="Times New Roman" w:hAnsi="Times New Roman" w:cs="Times New Roman"/>
          <w:color w:val="000000"/>
        </w:rPr>
        <w:t xml:space="preserve">ects of the future climate.  It </w:t>
      </w:r>
      <w:r w:rsidR="00784694" w:rsidRPr="00782C31">
        <w:rPr>
          <w:rFonts w:ascii="Times New Roman" w:hAnsi="Times New Roman" w:cs="Times New Roman"/>
          <w:color w:val="000000"/>
        </w:rPr>
        <w:t>does not appear likely that any</w:t>
      </w:r>
      <w:r w:rsidR="0052739E" w:rsidRPr="00782C31">
        <w:rPr>
          <w:rFonts w:ascii="Times New Roman" w:hAnsi="Times New Roman" w:cs="Times New Roman"/>
          <w:color w:val="000000"/>
        </w:rPr>
        <w:t xml:space="preserve"> </w:t>
      </w:r>
      <w:r w:rsidR="00D75196" w:rsidRPr="00782C31">
        <w:rPr>
          <w:rFonts w:ascii="Times New Roman" w:hAnsi="Times New Roman" w:cs="Times New Roman"/>
          <w:color w:val="000000"/>
        </w:rPr>
        <w:t xml:space="preserve">single </w:t>
      </w:r>
      <w:r w:rsidR="00635188" w:rsidRPr="00782C31">
        <w:rPr>
          <w:rFonts w:ascii="Times New Roman" w:hAnsi="Times New Roman" w:cs="Times New Roman"/>
          <w:color w:val="000000"/>
        </w:rPr>
        <w:t xml:space="preserve">metric </w:t>
      </w:r>
      <w:r w:rsidR="00895251" w:rsidRPr="00782C31">
        <w:rPr>
          <w:rFonts w:ascii="Times New Roman" w:hAnsi="Times New Roman" w:cs="Times New Roman"/>
          <w:color w:val="000000"/>
        </w:rPr>
        <w:t xml:space="preserve">will </w:t>
      </w:r>
      <w:r w:rsidR="00635188" w:rsidRPr="00782C31">
        <w:rPr>
          <w:rFonts w:ascii="Times New Roman" w:hAnsi="Times New Roman" w:cs="Times New Roman"/>
          <w:color w:val="000000"/>
        </w:rPr>
        <w:t xml:space="preserve">be able to fairly represent both. </w:t>
      </w:r>
      <w:r w:rsidR="000552F1" w:rsidRPr="00782C31">
        <w:rPr>
          <w:rFonts w:ascii="Times New Roman" w:hAnsi="Times New Roman" w:cs="Times New Roman"/>
          <w:color w:val="000000"/>
        </w:rPr>
        <w:t xml:space="preserve">  Yet both </w:t>
      </w:r>
      <w:r w:rsidR="00A81935" w:rsidRPr="00782C31">
        <w:rPr>
          <w:rFonts w:ascii="Times New Roman" w:hAnsi="Times New Roman" w:cs="Times New Roman"/>
          <w:color w:val="000000"/>
        </w:rPr>
        <w:t xml:space="preserve">time scales </w:t>
      </w:r>
      <w:r w:rsidR="000552F1" w:rsidRPr="00782C31">
        <w:rPr>
          <w:rFonts w:ascii="Times New Roman" w:hAnsi="Times New Roman" w:cs="Times New Roman"/>
          <w:color w:val="000000"/>
        </w:rPr>
        <w:t xml:space="preserve">are clearly important from the </w:t>
      </w:r>
      <w:r w:rsidR="00A81935" w:rsidRPr="00782C31">
        <w:rPr>
          <w:rFonts w:ascii="Times New Roman" w:hAnsi="Times New Roman" w:cs="Times New Roman"/>
          <w:color w:val="000000"/>
        </w:rPr>
        <w:t xml:space="preserve">policy </w:t>
      </w:r>
      <w:r w:rsidR="000552F1" w:rsidRPr="00782C31">
        <w:rPr>
          <w:rFonts w:ascii="Times New Roman" w:hAnsi="Times New Roman" w:cs="Times New Roman"/>
          <w:color w:val="000000"/>
        </w:rPr>
        <w:t xml:space="preserve">viewpoint of risks of different types of future climate changes, such as a possibly slow loss of ice from Greenland and Antarctica </w:t>
      </w:r>
      <w:r w:rsidR="00055114" w:rsidRPr="00782C31">
        <w:rPr>
          <w:rFonts w:ascii="Times New Roman" w:hAnsi="Times New Roman" w:cs="Times New Roman"/>
          <w:color w:val="000000"/>
        </w:rPr>
        <w:t xml:space="preserve">over millennia </w:t>
      </w:r>
      <w:r w:rsidR="000552F1" w:rsidRPr="00782C31">
        <w:rPr>
          <w:rFonts w:ascii="Times New Roman" w:hAnsi="Times New Roman" w:cs="Times New Roman"/>
          <w:color w:val="000000"/>
        </w:rPr>
        <w:t xml:space="preserve">and associated massive sea level rise, </w:t>
      </w:r>
      <w:r w:rsidR="00A81935" w:rsidRPr="00782C31">
        <w:rPr>
          <w:rFonts w:ascii="Times New Roman" w:hAnsi="Times New Roman" w:cs="Times New Roman"/>
          <w:color w:val="000000"/>
        </w:rPr>
        <w:t>versus the potential for rapid increases in the area burned by wildfire in the next decade or two.</w:t>
      </w:r>
      <w:r w:rsidR="003F1DB1" w:rsidRPr="00782C31">
        <w:rPr>
          <w:rFonts w:ascii="Times New Roman" w:hAnsi="Times New Roman" w:cs="Times New Roman"/>
          <w:color w:val="000000"/>
        </w:rPr>
        <w:t xml:space="preserve">    Thus, the research of the past few years shows even more clearly than previous studies that the existing single-basket GWP</w:t>
      </w:r>
      <w:r w:rsidR="007235CD" w:rsidRPr="00782C31">
        <w:rPr>
          <w:rFonts w:ascii="Times New Roman" w:hAnsi="Times New Roman" w:cs="Times New Roman"/>
          <w:color w:val="000000"/>
          <w:vertAlign w:val="subscript"/>
        </w:rPr>
        <w:t>h</w:t>
      </w:r>
      <w:r w:rsidR="003F1DB1" w:rsidRPr="00782C31">
        <w:rPr>
          <w:rFonts w:ascii="Times New Roman" w:hAnsi="Times New Roman" w:cs="Times New Roman"/>
          <w:color w:val="000000"/>
        </w:rPr>
        <w:t xml:space="preserve"> framework is difficult to </w:t>
      </w:r>
      <w:r w:rsidR="000758BF" w:rsidRPr="00782C31">
        <w:rPr>
          <w:rFonts w:ascii="Times New Roman" w:hAnsi="Times New Roman" w:cs="Times New Roman"/>
          <w:color w:val="000000"/>
        </w:rPr>
        <w:t>justify.</w:t>
      </w:r>
    </w:p>
    <w:p w14:paraId="2072CB59" w14:textId="77777777" w:rsidR="00A81935" w:rsidRPr="00782C31" w:rsidRDefault="00A81935">
      <w:pPr>
        <w:widowControl w:val="0"/>
        <w:autoSpaceDE w:val="0"/>
        <w:autoSpaceDN w:val="0"/>
        <w:adjustRightInd w:val="0"/>
        <w:spacing w:line="480" w:lineRule="auto"/>
        <w:rPr>
          <w:rFonts w:ascii="Times New Roman" w:hAnsi="Times New Roman" w:cs="Times New Roman"/>
          <w:color w:val="000000"/>
        </w:rPr>
      </w:pPr>
    </w:p>
    <w:p w14:paraId="306EE2CC" w14:textId="5441541A" w:rsidR="00635188" w:rsidRPr="00815252" w:rsidRDefault="00635188">
      <w:pPr>
        <w:widowControl w:val="0"/>
        <w:autoSpaceDE w:val="0"/>
        <w:autoSpaceDN w:val="0"/>
        <w:adjustRightInd w:val="0"/>
        <w:spacing w:line="480" w:lineRule="auto"/>
        <w:rPr>
          <w:rFonts w:ascii="Times New Roman" w:hAnsi="Times New Roman" w:cs="Times New Roman"/>
          <w:color w:val="000000"/>
        </w:rPr>
      </w:pPr>
      <w:r w:rsidRPr="00782C31">
        <w:rPr>
          <w:rFonts w:ascii="Times New Roman" w:hAnsi="Times New Roman" w:cs="Times New Roman"/>
          <w:color w:val="000000"/>
        </w:rPr>
        <w:t>Many of the problems with</w:t>
      </w:r>
      <w:r w:rsidR="0052739E" w:rsidRPr="00782C31">
        <w:rPr>
          <w:rFonts w:ascii="Times New Roman" w:hAnsi="Times New Roman" w:cs="Times New Roman"/>
          <w:color w:val="000000"/>
        </w:rPr>
        <w:t xml:space="preserve"> </w:t>
      </w:r>
      <w:r w:rsidRPr="00782C31">
        <w:rPr>
          <w:rFonts w:ascii="Times New Roman" w:hAnsi="Times New Roman" w:cs="Times New Roman"/>
          <w:color w:val="000000"/>
        </w:rPr>
        <w:t>GWP</w:t>
      </w:r>
      <w:r w:rsidR="007235CD" w:rsidRPr="00782C31">
        <w:rPr>
          <w:rFonts w:ascii="Times New Roman" w:hAnsi="Times New Roman" w:cs="Times New Roman"/>
          <w:color w:val="000000"/>
          <w:vertAlign w:val="subscript"/>
        </w:rPr>
        <w:t>h</w:t>
      </w:r>
      <w:r w:rsidRPr="00782C31">
        <w:rPr>
          <w:rFonts w:ascii="Times New Roman" w:hAnsi="Times New Roman" w:cs="Times New Roman"/>
          <w:color w:val="000000"/>
        </w:rPr>
        <w:t xml:space="preserve"> and GTP</w:t>
      </w:r>
      <w:r w:rsidR="007235CD" w:rsidRPr="00782C31">
        <w:rPr>
          <w:rFonts w:ascii="Times New Roman" w:hAnsi="Times New Roman" w:cs="Times New Roman"/>
          <w:color w:val="000000"/>
          <w:vertAlign w:val="subscript"/>
        </w:rPr>
        <w:t>h</w:t>
      </w:r>
      <w:r w:rsidRPr="00782C31">
        <w:rPr>
          <w:rFonts w:ascii="Times New Roman" w:hAnsi="Times New Roman" w:cs="Times New Roman"/>
          <w:color w:val="000000"/>
        </w:rPr>
        <w:t xml:space="preserve"> are not intrinsic to the metric</w:t>
      </w:r>
      <w:r w:rsidR="00056F13" w:rsidRPr="00782C31">
        <w:rPr>
          <w:rFonts w:ascii="Times New Roman" w:hAnsi="Times New Roman" w:cs="Times New Roman"/>
          <w:color w:val="000000"/>
        </w:rPr>
        <w:t>s themselves</w:t>
      </w:r>
      <w:r w:rsidRPr="00782C31">
        <w:rPr>
          <w:rFonts w:ascii="Times New Roman" w:hAnsi="Times New Roman" w:cs="Times New Roman"/>
          <w:color w:val="000000"/>
        </w:rPr>
        <w:t>, but to the</w:t>
      </w:r>
      <w:r w:rsidR="0052739E" w:rsidRPr="00782C31">
        <w:rPr>
          <w:rFonts w:ascii="Times New Roman" w:hAnsi="Times New Roman" w:cs="Times New Roman"/>
          <w:color w:val="000000"/>
        </w:rPr>
        <w:t xml:space="preserve"> </w:t>
      </w:r>
      <w:r w:rsidRPr="00782C31">
        <w:rPr>
          <w:rFonts w:ascii="Times New Roman" w:hAnsi="Times New Roman" w:cs="Times New Roman"/>
          <w:color w:val="000000"/>
        </w:rPr>
        <w:t>imposition of a single time scale when computing the metric.</w:t>
      </w:r>
      <w:r w:rsidR="00AB1BC1" w:rsidRPr="00782C31">
        <w:rPr>
          <w:rFonts w:ascii="Times New Roman" w:hAnsi="Times New Roman" w:cs="Times New Roman"/>
          <w:color w:val="000000"/>
        </w:rPr>
        <w:t xml:space="preserve">  </w:t>
      </w:r>
      <w:r w:rsidRPr="00782C31">
        <w:rPr>
          <w:rFonts w:ascii="Times New Roman" w:hAnsi="Times New Roman" w:cs="Times New Roman"/>
          <w:color w:val="000000"/>
        </w:rPr>
        <w:t>As a minimum, a two-basket approach seems to be</w:t>
      </w:r>
      <w:r w:rsidRPr="00815252">
        <w:rPr>
          <w:rFonts w:ascii="Times New Roman" w:hAnsi="Times New Roman" w:cs="Times New Roman"/>
          <w:color w:val="000000"/>
        </w:rPr>
        <w:t xml:space="preserve"> </w:t>
      </w:r>
      <w:r w:rsidR="009326B9" w:rsidRPr="00815252">
        <w:rPr>
          <w:rFonts w:ascii="Times New Roman" w:hAnsi="Times New Roman" w:cs="Times New Roman"/>
          <w:color w:val="000000"/>
        </w:rPr>
        <w:t>needed</w:t>
      </w:r>
      <w:r w:rsidRPr="00815252">
        <w:rPr>
          <w:rFonts w:ascii="Times New Roman" w:hAnsi="Times New Roman" w:cs="Times New Roman"/>
          <w:color w:val="000000"/>
        </w:rPr>
        <w:t xml:space="preserve">. </w:t>
      </w:r>
      <w:r w:rsidR="00E84283" w:rsidRPr="00815252">
        <w:rPr>
          <w:rFonts w:ascii="Times New Roman" w:hAnsi="Times New Roman" w:cs="Times New Roman"/>
          <w:color w:val="000000"/>
        </w:rPr>
        <w:t xml:space="preserve"> </w:t>
      </w:r>
      <w:r w:rsidRPr="00815252">
        <w:rPr>
          <w:rFonts w:ascii="Times New Roman" w:hAnsi="Times New Roman" w:cs="Times New Roman"/>
          <w:color w:val="000000"/>
        </w:rPr>
        <w:t>One basket</w:t>
      </w:r>
      <w:r w:rsidR="0052739E" w:rsidRPr="00815252">
        <w:rPr>
          <w:rFonts w:ascii="Times New Roman" w:hAnsi="Times New Roman" w:cs="Times New Roman"/>
          <w:color w:val="000000"/>
        </w:rPr>
        <w:t xml:space="preserve"> </w:t>
      </w:r>
      <w:r w:rsidR="00AB1BC1" w:rsidRPr="00815252">
        <w:rPr>
          <w:rFonts w:ascii="Times New Roman" w:hAnsi="Times New Roman" w:cs="Times New Roman"/>
          <w:color w:val="000000"/>
        </w:rPr>
        <w:t>c</w:t>
      </w:r>
      <w:r w:rsidRPr="00815252">
        <w:rPr>
          <w:rFonts w:ascii="Times New Roman" w:hAnsi="Times New Roman" w:cs="Times New Roman"/>
          <w:color w:val="000000"/>
        </w:rPr>
        <w:t>ould be CO</w:t>
      </w:r>
      <w:r w:rsidRPr="00815252">
        <w:rPr>
          <w:rFonts w:ascii="Times New Roman" w:hAnsi="Times New Roman" w:cs="Times New Roman"/>
          <w:color w:val="000000"/>
          <w:sz w:val="16"/>
          <w:szCs w:val="16"/>
        </w:rPr>
        <w:t>2</w:t>
      </w:r>
      <w:r w:rsidRPr="00815252">
        <w:rPr>
          <w:rFonts w:ascii="Times New Roman" w:hAnsi="Times New Roman" w:cs="Times New Roman"/>
          <w:color w:val="000000"/>
        </w:rPr>
        <w:t>, and the metric used to quantify the</w:t>
      </w:r>
      <w:r w:rsidR="00483F7E" w:rsidRPr="00815252">
        <w:rPr>
          <w:rFonts w:ascii="Times New Roman" w:hAnsi="Times New Roman" w:cs="Times New Roman"/>
          <w:color w:val="000000"/>
        </w:rPr>
        <w:t xml:space="preserve"> climate</w:t>
      </w:r>
      <w:r w:rsidRPr="00815252">
        <w:rPr>
          <w:rFonts w:ascii="Times New Roman" w:hAnsi="Times New Roman" w:cs="Times New Roman"/>
          <w:color w:val="000000"/>
        </w:rPr>
        <w:t xml:space="preserve"> impact of that basket</w:t>
      </w:r>
      <w:r w:rsidR="0052739E" w:rsidRPr="00815252">
        <w:rPr>
          <w:rFonts w:ascii="Times New Roman" w:hAnsi="Times New Roman" w:cs="Times New Roman"/>
          <w:color w:val="000000"/>
        </w:rPr>
        <w:t xml:space="preserve"> </w:t>
      </w:r>
      <w:r w:rsidRPr="00815252">
        <w:rPr>
          <w:rFonts w:ascii="Times New Roman" w:hAnsi="Times New Roman" w:cs="Times New Roman"/>
          <w:color w:val="000000"/>
        </w:rPr>
        <w:t>would be cumulative carbon</w:t>
      </w:r>
      <w:r w:rsidR="00483F7E" w:rsidRPr="00815252">
        <w:rPr>
          <w:rFonts w:ascii="Times New Roman" w:hAnsi="Times New Roman" w:cs="Times New Roman"/>
          <w:color w:val="000000"/>
        </w:rPr>
        <w:t xml:space="preserve"> emission (Matthews et al., 2009)</w:t>
      </w:r>
      <w:r w:rsidRPr="00815252">
        <w:rPr>
          <w:rFonts w:ascii="Times New Roman" w:hAnsi="Times New Roman" w:cs="Times New Roman"/>
          <w:color w:val="000000"/>
        </w:rPr>
        <w:t xml:space="preserve">. </w:t>
      </w:r>
      <w:r w:rsidR="00FC3AF2" w:rsidRPr="00815252">
        <w:rPr>
          <w:rFonts w:ascii="Times New Roman" w:hAnsi="Times New Roman" w:cs="Times New Roman"/>
          <w:color w:val="000000"/>
        </w:rPr>
        <w:t xml:space="preserve"> Further work is needed to determine</w:t>
      </w:r>
      <w:r w:rsidR="00F81F7E" w:rsidRPr="00815252">
        <w:rPr>
          <w:rFonts w:ascii="Times New Roman" w:hAnsi="Times New Roman" w:cs="Times New Roman"/>
          <w:color w:val="000000"/>
        </w:rPr>
        <w:t xml:space="preserve"> whether</w:t>
      </w:r>
      <w:r w:rsidR="00AB1BC1" w:rsidRPr="00815252">
        <w:rPr>
          <w:rFonts w:ascii="Times New Roman" w:hAnsi="Times New Roman" w:cs="Times New Roman"/>
          <w:color w:val="000000"/>
        </w:rPr>
        <w:t xml:space="preserve"> perfluorocarbons</w:t>
      </w:r>
      <w:r w:rsidR="00F81F7E" w:rsidRPr="00815252">
        <w:rPr>
          <w:rFonts w:ascii="Times New Roman" w:hAnsi="Times New Roman" w:cs="Times New Roman"/>
          <w:color w:val="000000"/>
        </w:rPr>
        <w:t xml:space="preserve"> might also be included in this baske</w:t>
      </w:r>
      <w:r w:rsidR="00B82AF8" w:rsidRPr="00815252">
        <w:rPr>
          <w:rFonts w:ascii="Times New Roman" w:hAnsi="Times New Roman" w:cs="Times New Roman"/>
          <w:color w:val="000000"/>
        </w:rPr>
        <w:t>t</w:t>
      </w:r>
      <w:r w:rsidR="00F81F7E" w:rsidRPr="00815252">
        <w:rPr>
          <w:rFonts w:ascii="Times New Roman" w:hAnsi="Times New Roman" w:cs="Times New Roman"/>
          <w:color w:val="000000"/>
        </w:rPr>
        <w:t xml:space="preserve"> through</w:t>
      </w:r>
      <w:r w:rsidR="00AB1BC1" w:rsidRPr="00815252">
        <w:rPr>
          <w:rFonts w:ascii="Times New Roman" w:hAnsi="Times New Roman" w:cs="Times New Roman"/>
          <w:color w:val="000000"/>
        </w:rPr>
        <w:t xml:space="preserve"> a suitable adjustment of cumulative carbon.  </w:t>
      </w:r>
      <w:r w:rsidR="001F3BF7" w:rsidRPr="00815252">
        <w:rPr>
          <w:rFonts w:ascii="Times New Roman" w:hAnsi="Times New Roman" w:cs="Times New Roman"/>
          <w:color w:val="000000"/>
        </w:rPr>
        <w:t xml:space="preserve"> The long-term basket should be recognized as the only path to managing long-term risks to the climate.   </w:t>
      </w:r>
      <w:r w:rsidRPr="00815252">
        <w:rPr>
          <w:rFonts w:ascii="Times New Roman" w:hAnsi="Times New Roman" w:cs="Times New Roman"/>
          <w:color w:val="000000"/>
        </w:rPr>
        <w:t xml:space="preserve">The </w:t>
      </w:r>
      <w:r w:rsidR="001F3BF7" w:rsidRPr="00815252">
        <w:rPr>
          <w:rFonts w:ascii="Times New Roman" w:hAnsi="Times New Roman" w:cs="Times New Roman"/>
          <w:color w:val="000000"/>
        </w:rPr>
        <w:t xml:space="preserve">second </w:t>
      </w:r>
      <w:r w:rsidRPr="00815252">
        <w:rPr>
          <w:rFonts w:ascii="Times New Roman" w:hAnsi="Times New Roman" w:cs="Times New Roman"/>
          <w:color w:val="000000"/>
        </w:rPr>
        <w:t xml:space="preserve">basket would </w:t>
      </w:r>
      <w:r w:rsidR="00A976EB" w:rsidRPr="00815252">
        <w:rPr>
          <w:rFonts w:ascii="Times New Roman" w:hAnsi="Times New Roman" w:cs="Times New Roman"/>
          <w:color w:val="000000"/>
        </w:rPr>
        <w:t>includ</w:t>
      </w:r>
      <w:r w:rsidRPr="00815252">
        <w:rPr>
          <w:rFonts w:ascii="Times New Roman" w:hAnsi="Times New Roman" w:cs="Times New Roman"/>
          <w:color w:val="000000"/>
        </w:rPr>
        <w:t xml:space="preserve">e </w:t>
      </w:r>
      <w:r w:rsidR="00110006" w:rsidRPr="00815252">
        <w:rPr>
          <w:rFonts w:ascii="Times New Roman" w:hAnsi="Times New Roman" w:cs="Times New Roman"/>
          <w:color w:val="000000"/>
        </w:rPr>
        <w:t xml:space="preserve">much </w:t>
      </w:r>
      <w:r w:rsidRPr="00815252">
        <w:rPr>
          <w:rFonts w:ascii="Times New Roman" w:hAnsi="Times New Roman" w:cs="Times New Roman"/>
          <w:color w:val="000000"/>
        </w:rPr>
        <w:t xml:space="preserve">shorter-lived </w:t>
      </w:r>
      <w:r w:rsidR="00E02B8A" w:rsidRPr="00815252">
        <w:rPr>
          <w:rFonts w:ascii="Times New Roman" w:hAnsi="Times New Roman" w:cs="Times New Roman"/>
          <w:color w:val="000000"/>
        </w:rPr>
        <w:t>forcing agents</w:t>
      </w:r>
      <w:r w:rsidRPr="00815252">
        <w:rPr>
          <w:rFonts w:ascii="Times New Roman" w:hAnsi="Times New Roman" w:cs="Times New Roman"/>
          <w:color w:val="000000"/>
        </w:rPr>
        <w:t xml:space="preserve"> such as CH</w:t>
      </w:r>
      <w:r w:rsidRPr="00815252">
        <w:rPr>
          <w:rFonts w:ascii="Times New Roman" w:hAnsi="Times New Roman" w:cs="Times New Roman"/>
          <w:color w:val="000000"/>
          <w:sz w:val="16"/>
          <w:szCs w:val="16"/>
        </w:rPr>
        <w:t>4</w:t>
      </w:r>
      <w:r w:rsidR="00E02B8A" w:rsidRPr="00815252">
        <w:rPr>
          <w:rFonts w:ascii="Times New Roman" w:hAnsi="Times New Roman" w:cs="Times New Roman"/>
          <w:color w:val="000000"/>
          <w:sz w:val="16"/>
          <w:szCs w:val="16"/>
        </w:rPr>
        <w:t xml:space="preserve">, </w:t>
      </w:r>
      <w:r w:rsidR="00E02B8A" w:rsidRPr="00815252">
        <w:rPr>
          <w:rFonts w:ascii="Times New Roman" w:hAnsi="Times New Roman" w:cs="Times New Roman"/>
          <w:color w:val="000000"/>
        </w:rPr>
        <w:t>tropospheric ozone</w:t>
      </w:r>
      <w:r w:rsidRPr="00815252">
        <w:rPr>
          <w:rFonts w:ascii="Times New Roman" w:hAnsi="Times New Roman" w:cs="Times New Roman"/>
          <w:color w:val="000000"/>
        </w:rPr>
        <w:t>,</w:t>
      </w:r>
      <w:r w:rsidR="00E02B8A" w:rsidRPr="00815252">
        <w:rPr>
          <w:rFonts w:ascii="Times New Roman" w:hAnsi="Times New Roman" w:cs="Times New Roman"/>
          <w:color w:val="000000"/>
        </w:rPr>
        <w:t xml:space="preserve"> and black carbon,</w:t>
      </w:r>
      <w:r w:rsidRPr="00815252">
        <w:rPr>
          <w:rFonts w:ascii="Times New Roman" w:hAnsi="Times New Roman" w:cs="Times New Roman"/>
          <w:color w:val="000000"/>
        </w:rPr>
        <w:t xml:space="preserve"> which could be grouped together and</w:t>
      </w:r>
      <w:r w:rsidR="0052739E" w:rsidRPr="00815252">
        <w:rPr>
          <w:rFonts w:ascii="Times New Roman" w:hAnsi="Times New Roman" w:cs="Times New Roman"/>
          <w:color w:val="000000"/>
        </w:rPr>
        <w:t xml:space="preserve"> </w:t>
      </w:r>
      <w:r w:rsidRPr="00815252">
        <w:rPr>
          <w:rFonts w:ascii="Times New Roman" w:hAnsi="Times New Roman" w:cs="Times New Roman"/>
          <w:color w:val="000000"/>
        </w:rPr>
        <w:t xml:space="preserve">measured by </w:t>
      </w:r>
      <w:r w:rsidR="000B5B2E" w:rsidRPr="00815252">
        <w:rPr>
          <w:rFonts w:ascii="Times New Roman" w:hAnsi="Times New Roman" w:cs="Times New Roman"/>
          <w:color w:val="000000"/>
        </w:rPr>
        <w:t>a metric such as the GTP</w:t>
      </w:r>
      <w:r w:rsidR="001F3BF7" w:rsidRPr="00815252">
        <w:rPr>
          <w:rFonts w:ascii="Times New Roman" w:hAnsi="Times New Roman" w:cs="Times New Roman"/>
          <w:i/>
          <w:color w:val="000000"/>
          <w:vertAlign w:val="subscript"/>
        </w:rPr>
        <w:t>h</w:t>
      </w:r>
      <w:r w:rsidRPr="00815252">
        <w:rPr>
          <w:rFonts w:ascii="Times New Roman" w:hAnsi="Times New Roman" w:cs="Times New Roman"/>
          <w:color w:val="000000"/>
        </w:rPr>
        <w:t xml:space="preserve">. </w:t>
      </w:r>
      <w:r w:rsidR="00AB1BC1" w:rsidRPr="00815252">
        <w:rPr>
          <w:rFonts w:ascii="Times New Roman" w:hAnsi="Times New Roman" w:cs="Times New Roman"/>
          <w:color w:val="000000"/>
        </w:rPr>
        <w:t xml:space="preserve"> </w:t>
      </w:r>
      <w:r w:rsidR="001F3BF7" w:rsidRPr="00815252">
        <w:rPr>
          <w:rFonts w:ascii="Times New Roman" w:hAnsi="Times New Roman" w:cs="Times New Roman"/>
          <w:color w:val="000000"/>
        </w:rPr>
        <w:t xml:space="preserve"> </w:t>
      </w:r>
      <w:r w:rsidR="00E5405E" w:rsidRPr="00815252">
        <w:rPr>
          <w:rFonts w:ascii="Times New Roman" w:hAnsi="Times New Roman" w:cs="Times New Roman"/>
          <w:color w:val="000000"/>
        </w:rPr>
        <w:t xml:space="preserve">Carbon dioxide can be considered here as well, since its growth is expected to be important for the rate of climate change in the near </w:t>
      </w:r>
      <w:r w:rsidR="00F70B4E" w:rsidRPr="00815252">
        <w:rPr>
          <w:rFonts w:ascii="Times New Roman" w:hAnsi="Times New Roman" w:cs="Times New Roman"/>
          <w:color w:val="000000"/>
        </w:rPr>
        <w:t>term (</w:t>
      </w:r>
      <w:r w:rsidR="00E5405E" w:rsidRPr="00815252">
        <w:rPr>
          <w:rFonts w:ascii="Times New Roman" w:hAnsi="Times New Roman" w:cs="Times New Roman"/>
          <w:color w:val="000000"/>
        </w:rPr>
        <w:t xml:space="preserve">as well as </w:t>
      </w:r>
      <w:r w:rsidR="007A7DE7" w:rsidRPr="00815252">
        <w:rPr>
          <w:rFonts w:ascii="Times New Roman" w:hAnsi="Times New Roman" w:cs="Times New Roman"/>
          <w:color w:val="000000"/>
        </w:rPr>
        <w:t>being not only dominant but controlling</w:t>
      </w:r>
      <w:r w:rsidR="00E5405E" w:rsidRPr="00815252">
        <w:rPr>
          <w:rFonts w:ascii="Times New Roman" w:hAnsi="Times New Roman" w:cs="Times New Roman"/>
          <w:color w:val="000000"/>
        </w:rPr>
        <w:t xml:space="preserve"> the changes in the long-term</w:t>
      </w:r>
      <w:r w:rsidR="00F70B4E" w:rsidRPr="00815252">
        <w:rPr>
          <w:rFonts w:ascii="Times New Roman" w:hAnsi="Times New Roman" w:cs="Times New Roman"/>
          <w:color w:val="000000"/>
        </w:rPr>
        <w:t>)</w:t>
      </w:r>
      <w:r w:rsidR="00E5405E" w:rsidRPr="00815252">
        <w:rPr>
          <w:rFonts w:ascii="Times New Roman" w:hAnsi="Times New Roman" w:cs="Times New Roman"/>
          <w:color w:val="000000"/>
        </w:rPr>
        <w:t xml:space="preserve">.  </w:t>
      </w:r>
      <w:r w:rsidR="008325E5" w:rsidRPr="00815252">
        <w:rPr>
          <w:rFonts w:ascii="Times New Roman" w:hAnsi="Times New Roman" w:cs="Times New Roman"/>
          <w:color w:val="000000"/>
        </w:rPr>
        <w:t xml:space="preserve">Reducing short-lived gases or aerosols does nothing to reduce the long-term risk posed by substances such as carbon dioxide.    </w:t>
      </w:r>
      <w:r w:rsidR="001F3BF7" w:rsidRPr="00815252">
        <w:rPr>
          <w:rFonts w:ascii="Times New Roman" w:hAnsi="Times New Roman" w:cs="Times New Roman"/>
          <w:color w:val="000000"/>
        </w:rPr>
        <w:t>This</w:t>
      </w:r>
      <w:r w:rsidR="00833A55" w:rsidRPr="00815252">
        <w:rPr>
          <w:rFonts w:ascii="Times New Roman" w:hAnsi="Times New Roman" w:cs="Times New Roman"/>
          <w:color w:val="000000"/>
        </w:rPr>
        <w:t xml:space="preserve"> second</w:t>
      </w:r>
      <w:r w:rsidR="001F3BF7" w:rsidRPr="00815252">
        <w:rPr>
          <w:rFonts w:ascii="Times New Roman" w:hAnsi="Times New Roman" w:cs="Times New Roman"/>
          <w:color w:val="000000"/>
        </w:rPr>
        <w:t xml:space="preserve"> basket would explicitly recognize and manage what can be done to </w:t>
      </w:r>
      <w:r w:rsidR="00A60D3E" w:rsidRPr="00815252">
        <w:rPr>
          <w:rFonts w:ascii="Times New Roman" w:hAnsi="Times New Roman" w:cs="Times New Roman"/>
          <w:color w:val="000000"/>
        </w:rPr>
        <w:t>reduce warming in the short-</w:t>
      </w:r>
      <w:r w:rsidR="001F3BF7" w:rsidRPr="00815252">
        <w:rPr>
          <w:rFonts w:ascii="Times New Roman" w:hAnsi="Times New Roman" w:cs="Times New Roman"/>
          <w:color w:val="000000"/>
        </w:rPr>
        <w:t xml:space="preserve">term time scale of decades or so, with the choice of time horizon </w:t>
      </w:r>
      <w:r w:rsidR="001F3BF7" w:rsidRPr="00815252">
        <w:rPr>
          <w:rFonts w:ascii="Times New Roman" w:hAnsi="Times New Roman" w:cs="Times New Roman"/>
          <w:i/>
          <w:color w:val="000000"/>
        </w:rPr>
        <w:t>h</w:t>
      </w:r>
      <w:r w:rsidR="001F3BF7" w:rsidRPr="00815252">
        <w:rPr>
          <w:rFonts w:ascii="Times New Roman" w:hAnsi="Times New Roman" w:cs="Times New Roman"/>
          <w:color w:val="000000"/>
        </w:rPr>
        <w:t xml:space="preserve"> being essential</w:t>
      </w:r>
      <w:r w:rsidR="00DB66C8" w:rsidRPr="00815252">
        <w:rPr>
          <w:rFonts w:ascii="Times New Roman" w:hAnsi="Times New Roman" w:cs="Times New Roman"/>
          <w:color w:val="000000"/>
        </w:rPr>
        <w:t xml:space="preserve">. </w:t>
      </w:r>
      <w:r w:rsidR="00183DD2" w:rsidRPr="00815252">
        <w:rPr>
          <w:rFonts w:ascii="Times New Roman" w:hAnsi="Times New Roman" w:cs="Times New Roman"/>
          <w:color w:val="000000"/>
        </w:rPr>
        <w:t xml:space="preserve">    </w:t>
      </w:r>
      <w:r w:rsidR="007B1692" w:rsidRPr="00815252">
        <w:rPr>
          <w:rFonts w:ascii="Times New Roman" w:hAnsi="Times New Roman" w:cs="Times New Roman"/>
          <w:color w:val="000000"/>
        </w:rPr>
        <w:t>Such an approach woul</w:t>
      </w:r>
      <w:r w:rsidR="00A60D3E" w:rsidRPr="00815252">
        <w:rPr>
          <w:rFonts w:ascii="Times New Roman" w:hAnsi="Times New Roman" w:cs="Times New Roman"/>
          <w:color w:val="000000"/>
        </w:rPr>
        <w:t xml:space="preserve">d </w:t>
      </w:r>
      <w:r w:rsidR="00B4218A" w:rsidRPr="00815252">
        <w:rPr>
          <w:rFonts w:ascii="Times New Roman" w:hAnsi="Times New Roman" w:cs="Times New Roman"/>
          <w:color w:val="000000"/>
        </w:rPr>
        <w:t xml:space="preserve">make </w:t>
      </w:r>
      <w:r w:rsidR="00A60D3E" w:rsidRPr="00815252">
        <w:rPr>
          <w:rFonts w:ascii="Times New Roman" w:hAnsi="Times New Roman" w:cs="Times New Roman"/>
          <w:color w:val="000000"/>
        </w:rPr>
        <w:t xml:space="preserve">explicit </w:t>
      </w:r>
      <w:r w:rsidR="001F3BF7" w:rsidRPr="00815252">
        <w:rPr>
          <w:rFonts w:ascii="Times New Roman" w:hAnsi="Times New Roman" w:cs="Times New Roman"/>
          <w:color w:val="000000"/>
        </w:rPr>
        <w:t xml:space="preserve">that reducing short-lived forcing agents </w:t>
      </w:r>
      <w:r w:rsidR="00585051" w:rsidRPr="00815252">
        <w:rPr>
          <w:rFonts w:ascii="Times New Roman" w:hAnsi="Times New Roman" w:cs="Times New Roman"/>
          <w:color w:val="000000"/>
        </w:rPr>
        <w:t xml:space="preserve">can “trim the peak” of global warming but </w:t>
      </w:r>
      <w:r w:rsidR="001F3BF7" w:rsidRPr="00815252">
        <w:rPr>
          <w:rFonts w:ascii="Times New Roman" w:hAnsi="Times New Roman" w:cs="Times New Roman"/>
          <w:color w:val="000000"/>
        </w:rPr>
        <w:t>does not</w:t>
      </w:r>
      <w:r w:rsidR="00347C4C" w:rsidRPr="00815252">
        <w:rPr>
          <w:rFonts w:ascii="Times New Roman" w:hAnsi="Times New Roman" w:cs="Times New Roman"/>
          <w:color w:val="000000"/>
        </w:rPr>
        <w:t>, as is sometimes erroneously stated,</w:t>
      </w:r>
      <w:r w:rsidR="00D41D64" w:rsidRPr="00815252">
        <w:rPr>
          <w:rFonts w:ascii="Times New Roman" w:hAnsi="Times New Roman" w:cs="Times New Roman"/>
          <w:color w:val="000000"/>
        </w:rPr>
        <w:t xml:space="preserve"> “buy time”</w:t>
      </w:r>
      <w:r w:rsidR="001F3BF7" w:rsidRPr="00815252">
        <w:rPr>
          <w:rFonts w:ascii="Times New Roman" w:hAnsi="Times New Roman" w:cs="Times New Roman"/>
          <w:color w:val="000000"/>
        </w:rPr>
        <w:t xml:space="preserve"> </w:t>
      </w:r>
      <w:r w:rsidR="00CF1172" w:rsidRPr="00815252">
        <w:rPr>
          <w:rFonts w:ascii="Times New Roman" w:hAnsi="Times New Roman" w:cs="Times New Roman"/>
          <w:color w:val="000000"/>
        </w:rPr>
        <w:t xml:space="preserve">to deal with carbon and other gases </w:t>
      </w:r>
      <w:r w:rsidR="00347C4C" w:rsidRPr="00815252">
        <w:rPr>
          <w:rFonts w:ascii="Times New Roman" w:hAnsi="Times New Roman" w:cs="Times New Roman"/>
          <w:color w:val="000000"/>
        </w:rPr>
        <w:t>(Biello, 2012)</w:t>
      </w:r>
      <w:r w:rsidR="00CF1172" w:rsidRPr="00815252">
        <w:rPr>
          <w:rFonts w:ascii="Times New Roman" w:hAnsi="Times New Roman" w:cs="Times New Roman"/>
          <w:color w:val="000000"/>
        </w:rPr>
        <w:t>, unless one neglects entirely the longer term impacts of current actions</w:t>
      </w:r>
      <w:r w:rsidR="00183DD2" w:rsidRPr="00782C31">
        <w:rPr>
          <w:rFonts w:ascii="Times New Roman" w:hAnsi="Times New Roman" w:cs="Times New Roman"/>
          <w:color w:val="000000"/>
        </w:rPr>
        <w:t xml:space="preserve">.   </w:t>
      </w:r>
      <w:r w:rsidR="002F09CA" w:rsidRPr="00782C31">
        <w:rPr>
          <w:rFonts w:ascii="Times New Roman" w:hAnsi="Times New Roman" w:cs="Times New Roman"/>
        </w:rPr>
        <w:t>A two-basket framework</w:t>
      </w:r>
      <w:r w:rsidR="00AB1BC1" w:rsidRPr="00782C31">
        <w:rPr>
          <w:rFonts w:ascii="Times New Roman" w:hAnsi="Times New Roman" w:cs="Times New Roman"/>
        </w:rPr>
        <w:t xml:space="preserve"> would require careful </w:t>
      </w:r>
      <w:r w:rsidR="00746F31" w:rsidRPr="00782C31">
        <w:rPr>
          <w:rFonts w:ascii="Times New Roman" w:hAnsi="Times New Roman" w:cs="Times New Roman"/>
        </w:rPr>
        <w:t xml:space="preserve">and interactive </w:t>
      </w:r>
      <w:r w:rsidR="003C53AC" w:rsidRPr="00782C31">
        <w:rPr>
          <w:rFonts w:ascii="Times New Roman" w:hAnsi="Times New Roman" w:cs="Times New Roman"/>
        </w:rPr>
        <w:t>analysis</w:t>
      </w:r>
      <w:r w:rsidR="00AB1BC1" w:rsidRPr="00782C31">
        <w:rPr>
          <w:rFonts w:ascii="Times New Roman" w:hAnsi="Times New Roman" w:cs="Times New Roman"/>
        </w:rPr>
        <w:t xml:space="preserve"> of the science, risks, and value judgments associated with choosing how much and when to reduce the short-lived and long-lived baskets</w:t>
      </w:r>
      <w:r w:rsidR="00264C69" w:rsidRPr="00782C31">
        <w:rPr>
          <w:rFonts w:ascii="Times New Roman" w:hAnsi="Times New Roman" w:cs="Times New Roman"/>
        </w:rPr>
        <w:t xml:space="preserve">, and we believe that it would result in a clearer path forward for mitigation policy.  </w:t>
      </w:r>
    </w:p>
    <w:p w14:paraId="6AD4D788" w14:textId="77777777" w:rsidR="003D3715" w:rsidRPr="00815252" w:rsidRDefault="003D3715">
      <w:pPr>
        <w:widowControl w:val="0"/>
        <w:autoSpaceDE w:val="0"/>
        <w:autoSpaceDN w:val="0"/>
        <w:adjustRightInd w:val="0"/>
        <w:spacing w:line="480" w:lineRule="auto"/>
        <w:rPr>
          <w:rFonts w:ascii="Times New Roman" w:hAnsi="Times New Roman" w:cs="Times New Roman"/>
          <w:color w:val="000000"/>
        </w:rPr>
      </w:pPr>
    </w:p>
    <w:p w14:paraId="1B28B807" w14:textId="13C8C799" w:rsidR="00577C60" w:rsidRPr="00815252" w:rsidRDefault="00577C60">
      <w:pPr>
        <w:widowControl w:val="0"/>
        <w:autoSpaceDE w:val="0"/>
        <w:autoSpaceDN w:val="0"/>
        <w:adjustRightInd w:val="0"/>
        <w:spacing w:line="480" w:lineRule="auto"/>
        <w:rPr>
          <w:rFonts w:ascii="Times New Roman" w:hAnsi="Times New Roman" w:cs="Times New Roman"/>
          <w:color w:val="000000"/>
        </w:rPr>
      </w:pPr>
    </w:p>
    <w:p w14:paraId="238AF2EE" w14:textId="25775F44" w:rsidR="00577C60" w:rsidRPr="00815252" w:rsidRDefault="008971CA">
      <w:pPr>
        <w:spacing w:after="240" w:line="480" w:lineRule="auto"/>
        <w:rPr>
          <w:rFonts w:ascii="Times New Roman" w:hAnsi="Times New Roman" w:cs="Helvetica"/>
          <w:b/>
        </w:rPr>
      </w:pPr>
      <w:r w:rsidRPr="00815252">
        <w:rPr>
          <w:rFonts w:ascii="Times New Roman" w:hAnsi="Times New Roman" w:cs="Helvetica"/>
          <w:b/>
        </w:rPr>
        <w:t>References</w:t>
      </w:r>
    </w:p>
    <w:p w14:paraId="159663E8" w14:textId="77777777" w:rsidR="00235AC6" w:rsidRPr="00815252" w:rsidRDefault="00235AC6">
      <w:pPr>
        <w:spacing w:after="240" w:line="480" w:lineRule="auto"/>
        <w:ind w:left="720" w:hanging="720"/>
        <w:rPr>
          <w:rFonts w:ascii="Times New Roman" w:hAnsi="Times New Roman" w:cs="Helvetica"/>
        </w:rPr>
      </w:pPr>
      <w:r w:rsidRPr="00815252">
        <w:rPr>
          <w:rFonts w:ascii="Times New Roman" w:hAnsi="Times New Roman" w:cs="Helvetica"/>
        </w:rPr>
        <w:t xml:space="preserve">Allen, M. R., D. J. Frame, C. Huntingford, C. D. Jones, J. A. Lowe, M. Meinshausen, and N. Meinshausen, Warming caused by cumulative carbon emissions towards the trillionth tonne, Nature, 458 (7242), 1163–1166, doi:10.1038/nature08019, 2009. </w:t>
      </w:r>
    </w:p>
    <w:p w14:paraId="11A6885B" w14:textId="6418A266" w:rsidR="00744E85" w:rsidRPr="00815252" w:rsidRDefault="000210D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Archer, D., H. Kheshgi, and E. Maier-Reimer</w:t>
      </w:r>
      <w:r w:rsidR="008971CA" w:rsidRPr="00815252">
        <w:rPr>
          <w:rFonts w:ascii="Times New Roman" w:hAnsi="Times New Roman" w:cs="Times New Roman"/>
          <w:color w:val="000000"/>
        </w:rPr>
        <w:t xml:space="preserve">, </w:t>
      </w:r>
      <w:r w:rsidR="001C2B24" w:rsidRPr="00815252">
        <w:rPr>
          <w:rFonts w:ascii="Times New Roman" w:hAnsi="Times New Roman" w:cs="Times New Roman"/>
          <w:color w:val="000000"/>
        </w:rPr>
        <w:t xml:space="preserve"> </w:t>
      </w:r>
      <w:r w:rsidRPr="00815252">
        <w:rPr>
          <w:rFonts w:ascii="Times New Roman" w:hAnsi="Times New Roman" w:cs="Times New Roman"/>
          <w:color w:val="000000"/>
        </w:rPr>
        <w:t>Multiple timescales for neutralization of fossil fuel CO2. Geophysical Research</w:t>
      </w:r>
      <w:r w:rsidR="001C2B24" w:rsidRPr="00815252">
        <w:rPr>
          <w:rFonts w:ascii="Times New Roman" w:hAnsi="Times New Roman" w:cs="Times New Roman"/>
          <w:color w:val="000000"/>
        </w:rPr>
        <w:t xml:space="preserve"> </w:t>
      </w:r>
      <w:r w:rsidRPr="00815252">
        <w:rPr>
          <w:rFonts w:ascii="Times New Roman" w:hAnsi="Times New Roman" w:cs="Times New Roman"/>
          <w:color w:val="000000"/>
        </w:rPr>
        <w:t>Letters 24 (4):405-408</w:t>
      </w:r>
      <w:r w:rsidR="008971CA" w:rsidRPr="00815252">
        <w:rPr>
          <w:rFonts w:ascii="Times New Roman" w:hAnsi="Times New Roman" w:cs="Times New Roman"/>
          <w:color w:val="000000"/>
        </w:rPr>
        <w:t>, 1997.</w:t>
      </w:r>
    </w:p>
    <w:p w14:paraId="201B15C6" w14:textId="77777777" w:rsidR="00894103" w:rsidRPr="00815252" w:rsidRDefault="00894103">
      <w:pPr>
        <w:widowControl w:val="0"/>
        <w:autoSpaceDE w:val="0"/>
        <w:autoSpaceDN w:val="0"/>
        <w:adjustRightInd w:val="0"/>
        <w:spacing w:line="480" w:lineRule="auto"/>
        <w:ind w:left="720" w:hanging="720"/>
        <w:rPr>
          <w:rFonts w:ascii="Times New Roman" w:hAnsi="Times New Roman" w:cs="Times New Roman"/>
          <w:color w:val="000000"/>
        </w:rPr>
      </w:pPr>
    </w:p>
    <w:p w14:paraId="4A1F03ED" w14:textId="51D43729" w:rsidR="00894103" w:rsidRPr="00815252" w:rsidRDefault="00894103">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Armour, K. C., and G. H. Roe, Climate commitment in an uncertain world, Geophys. Res. Lett., 38, L01707, </w:t>
      </w:r>
      <w:r w:rsidRPr="00815252">
        <w:rPr>
          <w:rFonts w:ascii="Times New Roman" w:hAnsi="Times New Roman" w:cs="Times New Roman"/>
          <w:color w:val="3D107B"/>
        </w:rPr>
        <w:t>doi:10.1029/2010GL045850</w:t>
      </w:r>
      <w:r w:rsidRPr="00815252">
        <w:rPr>
          <w:rFonts w:ascii="Times New Roman" w:hAnsi="Times New Roman" w:cs="Times New Roman"/>
          <w:color w:val="000000"/>
        </w:rPr>
        <w:t>, 2011</w:t>
      </w:r>
    </w:p>
    <w:p w14:paraId="55550605" w14:textId="61583ED7" w:rsidR="00894103" w:rsidRPr="00815252" w:rsidRDefault="00330BE1">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Biello, D., (2012).  http://www.scientificamerican.com/article.cfm?id=how-to-buy-time-to-combat-climate-change-cut-soot-methane.</w:t>
      </w:r>
    </w:p>
    <w:p w14:paraId="367B7947" w14:textId="376A2D51" w:rsidR="00B5508B" w:rsidRPr="00815252" w:rsidRDefault="00FD06F1">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Boer, G.J., and B. Yu,</w:t>
      </w:r>
      <w:r w:rsidR="00B5508B" w:rsidRPr="00815252">
        <w:rPr>
          <w:rFonts w:ascii="Times New Roman" w:hAnsi="Times New Roman" w:cs="Times New Roman"/>
        </w:rPr>
        <w:t xml:space="preserve"> Climate</w:t>
      </w:r>
      <w:r w:rsidRPr="00815252">
        <w:rPr>
          <w:rFonts w:ascii="Times New Roman" w:hAnsi="Times New Roman" w:cs="Times New Roman"/>
        </w:rPr>
        <w:t xml:space="preserve"> sensitivity and climate state, </w:t>
      </w:r>
      <w:r w:rsidR="00B5508B" w:rsidRPr="00815252">
        <w:rPr>
          <w:rFonts w:ascii="Times New Roman" w:hAnsi="Times New Roman" w:cs="Times New Roman"/>
        </w:rPr>
        <w:t>Clim.</w:t>
      </w:r>
      <w:r w:rsidR="002F56C4" w:rsidRPr="00815252">
        <w:rPr>
          <w:rFonts w:ascii="Times New Roman" w:hAnsi="Times New Roman" w:cs="Times New Roman"/>
        </w:rPr>
        <w:t xml:space="preserve"> </w:t>
      </w:r>
      <w:r w:rsidRPr="00815252">
        <w:rPr>
          <w:rFonts w:ascii="Times New Roman" w:hAnsi="Times New Roman" w:cs="Times New Roman"/>
        </w:rPr>
        <w:t>Dyn., 21, 167–176, 2003a.</w:t>
      </w:r>
    </w:p>
    <w:p w14:paraId="1049A189" w14:textId="77777777" w:rsidR="00FD06F1" w:rsidRPr="00815252" w:rsidRDefault="00FD06F1">
      <w:pPr>
        <w:widowControl w:val="0"/>
        <w:autoSpaceDE w:val="0"/>
        <w:autoSpaceDN w:val="0"/>
        <w:adjustRightInd w:val="0"/>
        <w:spacing w:line="480" w:lineRule="auto"/>
        <w:ind w:left="720" w:hanging="720"/>
        <w:rPr>
          <w:rFonts w:ascii="Times New Roman" w:hAnsi="Times New Roman" w:cs="Times New Roman"/>
        </w:rPr>
      </w:pPr>
    </w:p>
    <w:p w14:paraId="1ADF49FA" w14:textId="1FB712BE" w:rsidR="00B5508B" w:rsidRPr="00815252" w:rsidRDefault="00FD06F1">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 xml:space="preserve">Boer, G.J., and B. Yu, </w:t>
      </w:r>
      <w:r w:rsidR="00B5508B" w:rsidRPr="00815252">
        <w:rPr>
          <w:rFonts w:ascii="Times New Roman" w:hAnsi="Times New Roman" w:cs="Times New Roman"/>
        </w:rPr>
        <w:t>Cl</w:t>
      </w:r>
      <w:r w:rsidRPr="00815252">
        <w:rPr>
          <w:rFonts w:ascii="Times New Roman" w:hAnsi="Times New Roman" w:cs="Times New Roman"/>
        </w:rPr>
        <w:t xml:space="preserve">imate sensitivity and response, </w:t>
      </w:r>
      <w:r w:rsidR="00B5508B" w:rsidRPr="00815252">
        <w:rPr>
          <w:rFonts w:ascii="Times New Roman" w:hAnsi="Times New Roman" w:cs="Times New Roman"/>
        </w:rPr>
        <w:t>Clim. Dyn.,</w:t>
      </w:r>
      <w:r w:rsidR="002F56C4" w:rsidRPr="00815252">
        <w:rPr>
          <w:rFonts w:ascii="Times New Roman" w:hAnsi="Times New Roman" w:cs="Times New Roman"/>
        </w:rPr>
        <w:t xml:space="preserve"> </w:t>
      </w:r>
      <w:r w:rsidRPr="00815252">
        <w:rPr>
          <w:rFonts w:ascii="Times New Roman" w:hAnsi="Times New Roman" w:cs="Times New Roman"/>
        </w:rPr>
        <w:t xml:space="preserve">20, 415–429, 2003b.  </w:t>
      </w:r>
    </w:p>
    <w:p w14:paraId="4C927997" w14:textId="77777777" w:rsidR="00B5508B" w:rsidRPr="00815252" w:rsidRDefault="00B5508B">
      <w:pPr>
        <w:widowControl w:val="0"/>
        <w:autoSpaceDE w:val="0"/>
        <w:autoSpaceDN w:val="0"/>
        <w:adjustRightInd w:val="0"/>
        <w:spacing w:line="480" w:lineRule="auto"/>
        <w:ind w:left="720" w:hanging="720"/>
        <w:rPr>
          <w:rFonts w:ascii="Times New Roman" w:hAnsi="Times New Roman" w:cs="Times New Roman"/>
          <w:color w:val="000000"/>
        </w:rPr>
      </w:pPr>
    </w:p>
    <w:p w14:paraId="1BA53CEB" w14:textId="10C5C54A" w:rsidR="00CF5ADC" w:rsidRPr="00815252" w:rsidRDefault="00CF5AD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Caldeira K</w:t>
      </w:r>
      <w:r w:rsidR="001C2B24" w:rsidRPr="00815252">
        <w:rPr>
          <w:rFonts w:ascii="Times New Roman" w:hAnsi="Times New Roman" w:cs="Times New Roman"/>
          <w:color w:val="000000"/>
        </w:rPr>
        <w:t>.</w:t>
      </w:r>
      <w:r w:rsidR="00104451" w:rsidRPr="00815252">
        <w:rPr>
          <w:rFonts w:ascii="Times New Roman" w:hAnsi="Times New Roman" w:cs="Times New Roman"/>
          <w:color w:val="000000"/>
        </w:rPr>
        <w:t>,</w:t>
      </w:r>
      <w:r w:rsidRPr="00815252">
        <w:rPr>
          <w:rFonts w:ascii="Times New Roman" w:hAnsi="Times New Roman" w:cs="Times New Roman"/>
          <w:color w:val="000000"/>
        </w:rPr>
        <w:t xml:space="preserve"> and </w:t>
      </w:r>
      <w:r w:rsidR="001C2B24" w:rsidRPr="00815252">
        <w:rPr>
          <w:rFonts w:ascii="Times New Roman" w:hAnsi="Times New Roman" w:cs="Times New Roman"/>
          <w:color w:val="000000"/>
        </w:rPr>
        <w:t xml:space="preserve">J. F. Kasting, </w:t>
      </w:r>
      <w:r w:rsidRPr="00815252">
        <w:rPr>
          <w:rFonts w:ascii="Times New Roman" w:hAnsi="Times New Roman" w:cs="Times New Roman"/>
          <w:color w:val="000000"/>
        </w:rPr>
        <w:t>Insensitivity</w:t>
      </w:r>
      <w:r w:rsidR="007D6DD8" w:rsidRPr="00815252">
        <w:rPr>
          <w:rFonts w:ascii="Times New Roman" w:hAnsi="Times New Roman" w:cs="Times New Roman"/>
          <w:color w:val="000000"/>
        </w:rPr>
        <w:t xml:space="preserve"> </w:t>
      </w:r>
      <w:r w:rsidRPr="00815252">
        <w:rPr>
          <w:rFonts w:ascii="Times New Roman" w:hAnsi="Times New Roman" w:cs="Times New Roman"/>
          <w:color w:val="000000"/>
        </w:rPr>
        <w:t xml:space="preserve">Of </w:t>
      </w:r>
      <w:r w:rsidR="0009599D" w:rsidRPr="00815252">
        <w:rPr>
          <w:rFonts w:ascii="Times New Roman" w:hAnsi="Times New Roman" w:cs="Times New Roman"/>
          <w:color w:val="000000"/>
        </w:rPr>
        <w:t>g</w:t>
      </w:r>
      <w:r w:rsidRPr="00815252">
        <w:rPr>
          <w:rFonts w:ascii="Times New Roman" w:hAnsi="Times New Roman" w:cs="Times New Roman"/>
          <w:color w:val="000000"/>
        </w:rPr>
        <w:t>lobal</w:t>
      </w:r>
      <w:r w:rsidR="0009599D" w:rsidRPr="00815252">
        <w:rPr>
          <w:rFonts w:ascii="Times New Roman" w:hAnsi="Times New Roman" w:cs="Times New Roman"/>
          <w:color w:val="000000"/>
        </w:rPr>
        <w:t xml:space="preserve"> w</w:t>
      </w:r>
      <w:r w:rsidRPr="00815252">
        <w:rPr>
          <w:rFonts w:ascii="Times New Roman" w:hAnsi="Times New Roman" w:cs="Times New Roman"/>
          <w:color w:val="000000"/>
        </w:rPr>
        <w:t xml:space="preserve">arming </w:t>
      </w:r>
      <w:r w:rsidR="0009599D" w:rsidRPr="00815252">
        <w:rPr>
          <w:rFonts w:ascii="Times New Roman" w:hAnsi="Times New Roman" w:cs="Times New Roman"/>
          <w:color w:val="000000"/>
        </w:rPr>
        <w:t>p</w:t>
      </w:r>
      <w:r w:rsidRPr="00815252">
        <w:rPr>
          <w:rFonts w:ascii="Times New Roman" w:hAnsi="Times New Roman" w:cs="Times New Roman"/>
          <w:color w:val="000000"/>
        </w:rPr>
        <w:t xml:space="preserve">otentials </w:t>
      </w:r>
      <w:r w:rsidR="000446C8" w:rsidRPr="00815252">
        <w:rPr>
          <w:rFonts w:ascii="Times New Roman" w:hAnsi="Times New Roman" w:cs="Times New Roman"/>
          <w:color w:val="000000"/>
        </w:rPr>
        <w:t>t</w:t>
      </w:r>
      <w:r w:rsidRPr="00815252">
        <w:rPr>
          <w:rFonts w:ascii="Times New Roman" w:hAnsi="Times New Roman" w:cs="Times New Roman"/>
          <w:color w:val="000000"/>
        </w:rPr>
        <w:t xml:space="preserve">o </w:t>
      </w:r>
      <w:r w:rsidR="0009599D" w:rsidRPr="00815252">
        <w:rPr>
          <w:rFonts w:ascii="Times New Roman" w:hAnsi="Times New Roman" w:cs="Times New Roman"/>
          <w:color w:val="000000"/>
        </w:rPr>
        <w:t>c</w:t>
      </w:r>
      <w:r w:rsidR="005645F7" w:rsidRPr="00815252">
        <w:rPr>
          <w:rFonts w:ascii="Times New Roman" w:hAnsi="Times New Roman" w:cs="Times New Roman"/>
          <w:color w:val="000000"/>
        </w:rPr>
        <w:t xml:space="preserve">arbon </w:t>
      </w:r>
      <w:r w:rsidR="0009599D" w:rsidRPr="00815252">
        <w:rPr>
          <w:rFonts w:ascii="Times New Roman" w:hAnsi="Times New Roman" w:cs="Times New Roman"/>
          <w:color w:val="000000"/>
        </w:rPr>
        <w:t>d</w:t>
      </w:r>
      <w:r w:rsidRPr="00815252">
        <w:rPr>
          <w:rFonts w:ascii="Times New Roman" w:hAnsi="Times New Roman" w:cs="Times New Roman"/>
          <w:color w:val="000000"/>
        </w:rPr>
        <w:t xml:space="preserve">ioxide </w:t>
      </w:r>
      <w:r w:rsidR="0009599D" w:rsidRPr="00815252">
        <w:rPr>
          <w:rFonts w:ascii="Times New Roman" w:hAnsi="Times New Roman" w:cs="Times New Roman"/>
          <w:color w:val="000000"/>
        </w:rPr>
        <w:t>e</w:t>
      </w:r>
      <w:r w:rsidRPr="00815252">
        <w:rPr>
          <w:rFonts w:ascii="Times New Roman" w:hAnsi="Times New Roman" w:cs="Times New Roman"/>
          <w:color w:val="000000"/>
        </w:rPr>
        <w:t>missi</w:t>
      </w:r>
      <w:r w:rsidR="007D6DD8" w:rsidRPr="00815252">
        <w:rPr>
          <w:rFonts w:ascii="Times New Roman" w:hAnsi="Times New Roman" w:cs="Times New Roman"/>
          <w:color w:val="000000"/>
        </w:rPr>
        <w:t xml:space="preserve">on </w:t>
      </w:r>
      <w:r w:rsidR="0009599D" w:rsidRPr="00815252">
        <w:rPr>
          <w:rFonts w:ascii="Times New Roman" w:hAnsi="Times New Roman" w:cs="Times New Roman"/>
          <w:color w:val="000000"/>
        </w:rPr>
        <w:t>s</w:t>
      </w:r>
      <w:r w:rsidR="007D6DD8" w:rsidRPr="00815252">
        <w:rPr>
          <w:rFonts w:ascii="Times New Roman" w:hAnsi="Times New Roman" w:cs="Times New Roman"/>
          <w:color w:val="000000"/>
        </w:rPr>
        <w:t xml:space="preserve">cenarios, </w:t>
      </w:r>
      <w:r w:rsidRPr="00815252">
        <w:rPr>
          <w:rFonts w:ascii="Times New Roman" w:hAnsi="Times New Roman" w:cs="Times New Roman"/>
          <w:color w:val="000000"/>
        </w:rPr>
        <w:t>Nature, 366,</w:t>
      </w:r>
      <w:r w:rsidR="000446C8" w:rsidRPr="00815252">
        <w:rPr>
          <w:rFonts w:ascii="Times New Roman" w:hAnsi="Times New Roman" w:cs="Times New Roman"/>
          <w:color w:val="000000"/>
        </w:rPr>
        <w:t xml:space="preserve"> </w:t>
      </w:r>
      <w:r w:rsidRPr="00815252">
        <w:rPr>
          <w:rFonts w:ascii="Times New Roman" w:hAnsi="Times New Roman" w:cs="Times New Roman"/>
          <w:color w:val="000000"/>
        </w:rPr>
        <w:t>251-253. doi:10.1038/366251a0</w:t>
      </w:r>
      <w:r w:rsidR="001C2B24" w:rsidRPr="00815252">
        <w:rPr>
          <w:rFonts w:ascii="Times New Roman" w:hAnsi="Times New Roman" w:cs="Times New Roman"/>
          <w:color w:val="000000"/>
        </w:rPr>
        <w:t>, 1993.</w:t>
      </w:r>
    </w:p>
    <w:p w14:paraId="4B9952BF" w14:textId="77777777" w:rsidR="009B4319" w:rsidRPr="00815252" w:rsidRDefault="009B4319">
      <w:pPr>
        <w:widowControl w:val="0"/>
        <w:autoSpaceDE w:val="0"/>
        <w:autoSpaceDN w:val="0"/>
        <w:adjustRightInd w:val="0"/>
        <w:spacing w:line="480" w:lineRule="auto"/>
        <w:ind w:left="720" w:hanging="720"/>
        <w:rPr>
          <w:rFonts w:ascii="Times New Roman" w:hAnsi="Times New Roman" w:cs="Times New Roman"/>
          <w:color w:val="000000"/>
        </w:rPr>
      </w:pPr>
    </w:p>
    <w:p w14:paraId="3EF46AB4" w14:textId="0AA4EBFF" w:rsidR="00FA7624" w:rsidRPr="00815252" w:rsidRDefault="00FA7624">
      <w:pPr>
        <w:widowControl w:val="0"/>
        <w:autoSpaceDE w:val="0"/>
        <w:autoSpaceDN w:val="0"/>
        <w:adjustRightInd w:val="0"/>
        <w:spacing w:line="480" w:lineRule="auto"/>
        <w:ind w:left="720" w:hanging="720"/>
        <w:rPr>
          <w:rFonts w:ascii="Times New Roman" w:hAnsi="Times New Roman" w:cs="Helvetica"/>
        </w:rPr>
      </w:pPr>
      <w:r w:rsidRPr="00815252">
        <w:rPr>
          <w:rFonts w:ascii="Times New Roman" w:hAnsi="Times New Roman" w:cs="Helvetica"/>
        </w:rPr>
        <w:t xml:space="preserve">Chang, C.-Y., J. C. H. Chiang, M. F. Wehner, A. R. Friedman, </w:t>
      </w:r>
      <w:r w:rsidR="005816EF" w:rsidRPr="00815252">
        <w:rPr>
          <w:rFonts w:ascii="Times New Roman" w:hAnsi="Times New Roman" w:cs="Helvetica"/>
        </w:rPr>
        <w:t xml:space="preserve">and </w:t>
      </w:r>
      <w:r w:rsidRPr="00815252">
        <w:rPr>
          <w:rFonts w:ascii="Times New Roman" w:hAnsi="Times New Roman" w:cs="Helvetica"/>
        </w:rPr>
        <w:t xml:space="preserve">R. Ruedy, Sulfate </w:t>
      </w:r>
      <w:r w:rsidR="003C5F9A" w:rsidRPr="00815252">
        <w:rPr>
          <w:rFonts w:ascii="Times New Roman" w:hAnsi="Times New Roman" w:cs="Helvetica"/>
        </w:rPr>
        <w:t>a</w:t>
      </w:r>
      <w:r w:rsidRPr="00815252">
        <w:rPr>
          <w:rFonts w:ascii="Times New Roman" w:hAnsi="Times New Roman" w:cs="Helvetica"/>
        </w:rPr>
        <w:t xml:space="preserve">erosol </w:t>
      </w:r>
      <w:r w:rsidR="003C5F9A" w:rsidRPr="00815252">
        <w:rPr>
          <w:rFonts w:ascii="Times New Roman" w:hAnsi="Times New Roman" w:cs="Helvetica"/>
        </w:rPr>
        <w:t>c</w:t>
      </w:r>
      <w:r w:rsidRPr="00815252">
        <w:rPr>
          <w:rFonts w:ascii="Times New Roman" w:hAnsi="Times New Roman" w:cs="Helvetica"/>
        </w:rPr>
        <w:t xml:space="preserve">ontrol of </w:t>
      </w:r>
      <w:r w:rsidR="003C5F9A" w:rsidRPr="00815252">
        <w:rPr>
          <w:rFonts w:ascii="Times New Roman" w:hAnsi="Times New Roman" w:cs="Helvetica"/>
        </w:rPr>
        <w:t>t</w:t>
      </w:r>
      <w:r w:rsidRPr="00815252">
        <w:rPr>
          <w:rFonts w:ascii="Times New Roman" w:hAnsi="Times New Roman" w:cs="Helvetica"/>
        </w:rPr>
        <w:t xml:space="preserve">ropical </w:t>
      </w:r>
      <w:r w:rsidR="003C5F9A" w:rsidRPr="00815252">
        <w:rPr>
          <w:rFonts w:ascii="Times New Roman" w:hAnsi="Times New Roman" w:cs="Helvetica"/>
        </w:rPr>
        <w:t>A</w:t>
      </w:r>
      <w:r w:rsidRPr="00815252">
        <w:rPr>
          <w:rFonts w:ascii="Times New Roman" w:hAnsi="Times New Roman" w:cs="Helvetica"/>
        </w:rPr>
        <w:t xml:space="preserve">tlantic </w:t>
      </w:r>
      <w:r w:rsidR="003C5F9A" w:rsidRPr="00815252">
        <w:rPr>
          <w:rFonts w:ascii="Times New Roman" w:hAnsi="Times New Roman" w:cs="Helvetica"/>
        </w:rPr>
        <w:t>c</w:t>
      </w:r>
      <w:r w:rsidRPr="00815252">
        <w:rPr>
          <w:rFonts w:ascii="Times New Roman" w:hAnsi="Times New Roman" w:cs="Helvetica"/>
        </w:rPr>
        <w:t xml:space="preserve">limate over the </w:t>
      </w:r>
      <w:r w:rsidR="003C5F9A" w:rsidRPr="00815252">
        <w:rPr>
          <w:rFonts w:ascii="Times New Roman" w:hAnsi="Times New Roman" w:cs="Helvetica"/>
        </w:rPr>
        <w:t>t</w:t>
      </w:r>
      <w:r w:rsidRPr="00815252">
        <w:rPr>
          <w:rFonts w:ascii="Times New Roman" w:hAnsi="Times New Roman" w:cs="Helvetica"/>
        </w:rPr>
        <w:t xml:space="preserve">wentieth </w:t>
      </w:r>
      <w:r w:rsidR="003C5F9A" w:rsidRPr="00815252">
        <w:rPr>
          <w:rFonts w:ascii="Times New Roman" w:hAnsi="Times New Roman" w:cs="Helvetica"/>
        </w:rPr>
        <w:t xml:space="preserve">century, </w:t>
      </w:r>
      <w:r w:rsidRPr="00815252">
        <w:rPr>
          <w:rFonts w:ascii="Times New Roman" w:hAnsi="Times New Roman" w:cs="Helvetica"/>
        </w:rPr>
        <w:t>J. Climate, 24, 2540–2555.</w:t>
      </w:r>
      <w:r w:rsidR="005816EF" w:rsidRPr="00815252">
        <w:rPr>
          <w:rFonts w:ascii="Times New Roman" w:hAnsi="Times New Roman" w:cs="Helvetica"/>
        </w:rPr>
        <w:t xml:space="preserve"> </w:t>
      </w:r>
      <w:r w:rsidRPr="00815252">
        <w:rPr>
          <w:rFonts w:ascii="Times New Roman" w:hAnsi="Times New Roman" w:cs="Helvetica"/>
        </w:rPr>
        <w:t>doi: 10.1175/2010JCLI4065.1, 2011.</w:t>
      </w:r>
    </w:p>
    <w:p w14:paraId="56BB191B" w14:textId="77777777" w:rsidR="00FA7624" w:rsidRPr="00815252" w:rsidRDefault="00FA7624">
      <w:pPr>
        <w:widowControl w:val="0"/>
        <w:autoSpaceDE w:val="0"/>
        <w:autoSpaceDN w:val="0"/>
        <w:adjustRightInd w:val="0"/>
        <w:spacing w:line="480" w:lineRule="auto"/>
        <w:ind w:left="720" w:hanging="720"/>
        <w:rPr>
          <w:rFonts w:ascii="Times New Roman" w:hAnsi="Times New Roman" w:cs="Helvetica"/>
          <w:b/>
        </w:rPr>
      </w:pPr>
    </w:p>
    <w:p w14:paraId="7138AE75" w14:textId="0CF3A8F4" w:rsidR="0077682A" w:rsidRPr="00815252" w:rsidRDefault="009B4319">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Daniel J. S., S. Solomon, T. J. Sanford, M. McFarland, J. S. Fuglestvedt </w:t>
      </w:r>
      <w:r w:rsidR="007F083B" w:rsidRPr="00815252">
        <w:rPr>
          <w:rFonts w:ascii="Times New Roman" w:hAnsi="Times New Roman" w:cs="Times New Roman"/>
          <w:color w:val="000000"/>
        </w:rPr>
        <w:t xml:space="preserve">and </w:t>
      </w:r>
      <w:r w:rsidRPr="00815252">
        <w:rPr>
          <w:rFonts w:ascii="Times New Roman" w:hAnsi="Times New Roman" w:cs="Times New Roman"/>
          <w:color w:val="000000"/>
        </w:rPr>
        <w:t xml:space="preserve">P. </w:t>
      </w:r>
      <w:r w:rsidR="007F083B" w:rsidRPr="00815252">
        <w:rPr>
          <w:rFonts w:ascii="Times New Roman" w:hAnsi="Times New Roman" w:cs="Times New Roman"/>
          <w:color w:val="000000"/>
        </w:rPr>
        <w:t>Friedlingstein</w:t>
      </w:r>
      <w:r w:rsidRPr="00815252">
        <w:rPr>
          <w:rFonts w:ascii="Times New Roman" w:hAnsi="Times New Roman" w:cs="Times New Roman"/>
          <w:color w:val="000000"/>
        </w:rPr>
        <w:t xml:space="preserve">, </w:t>
      </w:r>
      <w:r w:rsidR="005431DD" w:rsidRPr="00815252">
        <w:rPr>
          <w:rFonts w:ascii="Times New Roman" w:hAnsi="Times New Roman" w:cs="Times New Roman"/>
          <w:color w:val="131313"/>
          <w:sz w:val="26"/>
          <w:szCs w:val="26"/>
        </w:rPr>
        <w:t>Limitations of single-basket trading: lessons</w:t>
      </w:r>
      <w:r w:rsidRPr="00815252">
        <w:rPr>
          <w:rFonts w:ascii="Times New Roman" w:hAnsi="Times New Roman" w:cs="Times New Roman"/>
          <w:color w:val="000000"/>
        </w:rPr>
        <w:t xml:space="preserve"> </w:t>
      </w:r>
      <w:r w:rsidR="005431DD" w:rsidRPr="00815252">
        <w:rPr>
          <w:rFonts w:ascii="Times New Roman" w:hAnsi="Times New Roman" w:cs="Times New Roman"/>
          <w:color w:val="131313"/>
          <w:sz w:val="26"/>
          <w:szCs w:val="26"/>
        </w:rPr>
        <w:t>from the Montreal Protocol for climate policy</w:t>
      </w:r>
      <w:r w:rsidR="00F0138E" w:rsidRPr="00815252">
        <w:rPr>
          <w:rFonts w:ascii="Times New Roman" w:hAnsi="Times New Roman" w:cs="Times New Roman"/>
          <w:color w:val="131313"/>
          <w:sz w:val="26"/>
          <w:szCs w:val="26"/>
        </w:rPr>
        <w:t xml:space="preserve">, </w:t>
      </w:r>
      <w:r w:rsidR="007F083B" w:rsidRPr="00815252">
        <w:rPr>
          <w:rFonts w:ascii="Times New Roman" w:hAnsi="Times New Roman" w:cs="Times New Roman"/>
          <w:color w:val="000000"/>
        </w:rPr>
        <w:t>Climatic Change, DOI:</w:t>
      </w:r>
      <w:r w:rsidRPr="00815252">
        <w:rPr>
          <w:rFonts w:ascii="Times New Roman" w:hAnsi="Times New Roman" w:cs="Times New Roman"/>
          <w:color w:val="000000"/>
        </w:rPr>
        <w:t xml:space="preserve"> </w:t>
      </w:r>
      <w:r w:rsidR="007F083B" w:rsidRPr="00815252">
        <w:rPr>
          <w:rFonts w:ascii="Times New Roman" w:hAnsi="Times New Roman" w:cs="Times New Roman"/>
          <w:color w:val="000000"/>
        </w:rPr>
        <w:t>10.1007/s10584-011-0136-3</w:t>
      </w:r>
      <w:r w:rsidRPr="00815252">
        <w:rPr>
          <w:rFonts w:ascii="Times New Roman" w:hAnsi="Times New Roman" w:cs="Times New Roman"/>
          <w:color w:val="000000"/>
        </w:rPr>
        <w:t>, 2011.</w:t>
      </w:r>
    </w:p>
    <w:p w14:paraId="7AA54A2A" w14:textId="77777777" w:rsidR="00AD44E3" w:rsidRPr="00815252" w:rsidRDefault="00AD44E3">
      <w:pPr>
        <w:widowControl w:val="0"/>
        <w:autoSpaceDE w:val="0"/>
        <w:autoSpaceDN w:val="0"/>
        <w:adjustRightInd w:val="0"/>
        <w:spacing w:line="480" w:lineRule="auto"/>
        <w:ind w:left="720" w:hanging="720"/>
        <w:rPr>
          <w:rFonts w:ascii="Times New Roman" w:hAnsi="Times New Roman" w:cs="Times New Roman"/>
          <w:color w:val="000000"/>
        </w:rPr>
      </w:pPr>
    </w:p>
    <w:p w14:paraId="44A03F18" w14:textId="5B9C596E" w:rsidR="00E8024F" w:rsidRPr="00815252" w:rsidRDefault="00E8024F">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Eby, M., K. Zickfel</w:t>
      </w:r>
      <w:r w:rsidR="002F13CC" w:rsidRPr="00815252">
        <w:rPr>
          <w:rFonts w:ascii="Times New Roman" w:hAnsi="Times New Roman" w:cs="Times New Roman"/>
          <w:color w:val="000000"/>
        </w:rPr>
        <w:t xml:space="preserve">d, A. Montenegro, D. Archer, K. </w:t>
      </w:r>
      <w:r w:rsidRPr="00815252">
        <w:rPr>
          <w:rFonts w:ascii="Times New Roman" w:hAnsi="Times New Roman" w:cs="Times New Roman"/>
          <w:color w:val="000000"/>
        </w:rPr>
        <w:t>J. Meissner, and A. J. Weaver</w:t>
      </w:r>
      <w:r w:rsidR="002F13CC" w:rsidRPr="00815252">
        <w:rPr>
          <w:rFonts w:ascii="Times New Roman" w:hAnsi="Times New Roman" w:cs="Times New Roman"/>
          <w:color w:val="000000"/>
        </w:rPr>
        <w:t>,  Lifetime of anthropogenic cli</w:t>
      </w:r>
      <w:r w:rsidRPr="00815252">
        <w:rPr>
          <w:rFonts w:ascii="Times New Roman" w:hAnsi="Times New Roman" w:cs="Times New Roman"/>
          <w:color w:val="000000"/>
        </w:rPr>
        <w:t>mate change: millennial time scales of potential CO2 and surface temperature</w:t>
      </w:r>
      <w:r w:rsidR="002F13CC" w:rsidRPr="00815252">
        <w:rPr>
          <w:rFonts w:ascii="Times New Roman" w:hAnsi="Times New Roman" w:cs="Times New Roman"/>
          <w:color w:val="000000"/>
        </w:rPr>
        <w:t xml:space="preserve"> </w:t>
      </w:r>
      <w:r w:rsidR="0081716D" w:rsidRPr="00815252">
        <w:rPr>
          <w:rFonts w:ascii="Times New Roman" w:hAnsi="Times New Roman" w:cs="Times New Roman"/>
          <w:color w:val="000000"/>
        </w:rPr>
        <w:t xml:space="preserve">perturbations, </w:t>
      </w:r>
      <w:r w:rsidRPr="00815252">
        <w:rPr>
          <w:rFonts w:ascii="Times New Roman" w:hAnsi="Times New Roman" w:cs="Times New Roman"/>
          <w:color w:val="000000"/>
        </w:rPr>
        <w:t>Journal of Climate 22 (10):2501-2511, DOI:</w:t>
      </w:r>
      <w:r w:rsidR="00174DEC" w:rsidRPr="00815252">
        <w:rPr>
          <w:rFonts w:ascii="Times New Roman" w:hAnsi="Times New Roman" w:cs="Times New Roman"/>
          <w:color w:val="000000"/>
        </w:rPr>
        <w:t xml:space="preserve"> </w:t>
      </w:r>
      <w:r w:rsidR="002F13CC" w:rsidRPr="00815252">
        <w:rPr>
          <w:rFonts w:ascii="Times New Roman" w:hAnsi="Times New Roman" w:cs="Times New Roman"/>
          <w:color w:val="000000"/>
        </w:rPr>
        <w:t>10.1175/2008JCLI2554.1, 2009.</w:t>
      </w:r>
    </w:p>
    <w:p w14:paraId="5142FB10" w14:textId="77777777" w:rsidR="00744E85" w:rsidRPr="00815252" w:rsidRDefault="00744E85">
      <w:pPr>
        <w:widowControl w:val="0"/>
        <w:autoSpaceDE w:val="0"/>
        <w:autoSpaceDN w:val="0"/>
        <w:adjustRightInd w:val="0"/>
        <w:spacing w:line="480" w:lineRule="auto"/>
        <w:rPr>
          <w:rFonts w:ascii="Times New Roman" w:hAnsi="Times New Roman" w:cs="Times New Roman"/>
        </w:rPr>
      </w:pPr>
    </w:p>
    <w:p w14:paraId="49D7B3F1" w14:textId="72159DA3" w:rsidR="002B5C39" w:rsidRPr="00815252" w:rsidRDefault="00D83D5A">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 xml:space="preserve">Forster, P., et al., Changes in atmospheric constituents and in radiative forcing, in </w:t>
      </w:r>
      <w:r w:rsidRPr="00815252">
        <w:rPr>
          <w:rFonts w:ascii="Times New Roman" w:hAnsi="Times New Roman" w:cs="Times New Roman"/>
          <w:i/>
        </w:rPr>
        <w:t>Climate</w:t>
      </w:r>
      <w:r w:rsidR="00365E42" w:rsidRPr="00815252">
        <w:rPr>
          <w:rFonts w:ascii="Times New Roman" w:hAnsi="Times New Roman" w:cs="Times New Roman"/>
          <w:i/>
        </w:rPr>
        <w:t xml:space="preserve"> </w:t>
      </w:r>
      <w:r w:rsidRPr="00815252">
        <w:rPr>
          <w:rFonts w:ascii="Times New Roman" w:hAnsi="Times New Roman" w:cs="Times New Roman"/>
          <w:i/>
        </w:rPr>
        <w:t>Change 2007: The Physical Science Basis</w:t>
      </w:r>
      <w:r w:rsidRPr="00815252">
        <w:rPr>
          <w:rFonts w:ascii="Times New Roman" w:hAnsi="Times New Roman" w:cs="Times New Roman"/>
        </w:rPr>
        <w:t xml:space="preserve">, </w:t>
      </w:r>
      <w:r w:rsidR="00016EE0" w:rsidRPr="00815252">
        <w:rPr>
          <w:rFonts w:ascii="Times New Roman" w:hAnsi="Times New Roman" w:cs="Times New Roman"/>
        </w:rPr>
        <w:t>(</w:t>
      </w:r>
      <w:r w:rsidRPr="00815252">
        <w:rPr>
          <w:rFonts w:ascii="Times New Roman" w:hAnsi="Times New Roman" w:cs="Times New Roman"/>
        </w:rPr>
        <w:t>S. Solomon et al.</w:t>
      </w:r>
      <w:r w:rsidR="00016EE0" w:rsidRPr="00815252">
        <w:rPr>
          <w:rFonts w:ascii="Times New Roman" w:hAnsi="Times New Roman" w:cs="Times New Roman"/>
        </w:rPr>
        <w:t>, eds.)</w:t>
      </w:r>
      <w:r w:rsidRPr="00815252">
        <w:rPr>
          <w:rFonts w:ascii="Times New Roman" w:hAnsi="Times New Roman" w:cs="Times New Roman"/>
        </w:rPr>
        <w:t>, pp. 129–234, Camb.</w:t>
      </w:r>
      <w:r w:rsidR="00365E42" w:rsidRPr="00815252">
        <w:rPr>
          <w:rFonts w:ascii="Times New Roman" w:hAnsi="Times New Roman" w:cs="Times New Roman"/>
        </w:rPr>
        <w:t xml:space="preserve"> </w:t>
      </w:r>
      <w:r w:rsidRPr="00815252">
        <w:rPr>
          <w:rFonts w:ascii="Times New Roman" w:hAnsi="Times New Roman" w:cs="Times New Roman"/>
        </w:rPr>
        <w:t>Univ. Press, 2007.</w:t>
      </w:r>
    </w:p>
    <w:p w14:paraId="495A3599" w14:textId="77777777" w:rsidR="00393336" w:rsidRPr="00815252" w:rsidRDefault="00393336">
      <w:pPr>
        <w:widowControl w:val="0"/>
        <w:autoSpaceDE w:val="0"/>
        <w:autoSpaceDN w:val="0"/>
        <w:adjustRightInd w:val="0"/>
        <w:spacing w:line="480" w:lineRule="auto"/>
        <w:ind w:left="720" w:hanging="720"/>
        <w:rPr>
          <w:rFonts w:ascii="Times New Roman" w:hAnsi="Times New Roman" w:cs="Times New Roman"/>
        </w:rPr>
      </w:pPr>
    </w:p>
    <w:p w14:paraId="38CF5F3E" w14:textId="180757FF" w:rsidR="00764F2E" w:rsidRPr="00815252" w:rsidRDefault="00393336">
      <w:pPr>
        <w:widowControl w:val="0"/>
        <w:autoSpaceDE w:val="0"/>
        <w:autoSpaceDN w:val="0"/>
        <w:adjustRightInd w:val="0"/>
        <w:spacing w:line="480" w:lineRule="auto"/>
        <w:ind w:left="720" w:hanging="720"/>
        <w:rPr>
          <w:rFonts w:ascii="Times New Roman" w:hAnsi="Times New Roman" w:cs="Times New Roman"/>
          <w:color w:val="131313"/>
        </w:rPr>
      </w:pPr>
      <w:r w:rsidRPr="00815252">
        <w:rPr>
          <w:rFonts w:ascii="Times New Roman" w:hAnsi="Times New Roman" w:cs="Times New Roman"/>
          <w:color w:val="131313"/>
        </w:rPr>
        <w:t>Fuglestvedt J. S.</w:t>
      </w:r>
      <w:r w:rsidR="00764F2E" w:rsidRPr="00815252">
        <w:rPr>
          <w:rFonts w:ascii="Times New Roman" w:hAnsi="Times New Roman" w:cs="Times New Roman"/>
          <w:color w:val="131313"/>
        </w:rPr>
        <w:t xml:space="preserve">, </w:t>
      </w:r>
      <w:r w:rsidRPr="00815252">
        <w:rPr>
          <w:rFonts w:ascii="Times New Roman" w:hAnsi="Times New Roman" w:cs="Times New Roman"/>
          <w:color w:val="131313"/>
        </w:rPr>
        <w:t xml:space="preserve">T. K. Berntsen, O. Godal, R. Sausen, K. P. Shine and T. Skodvin, </w:t>
      </w:r>
      <w:r w:rsidR="00764F2E" w:rsidRPr="00815252">
        <w:rPr>
          <w:rFonts w:ascii="Times New Roman" w:hAnsi="Times New Roman" w:cs="Times New Roman"/>
          <w:color w:val="131313"/>
        </w:rPr>
        <w:t>Metrics of climate change:</w:t>
      </w:r>
      <w:r w:rsidRPr="00815252">
        <w:rPr>
          <w:rFonts w:ascii="Times New Roman" w:hAnsi="Times New Roman" w:cs="Times New Roman"/>
          <w:color w:val="131313"/>
        </w:rPr>
        <w:t xml:space="preserve"> </w:t>
      </w:r>
      <w:r w:rsidR="00764F2E" w:rsidRPr="00815252">
        <w:rPr>
          <w:rFonts w:ascii="Times New Roman" w:hAnsi="Times New Roman" w:cs="Times New Roman"/>
          <w:color w:val="131313"/>
        </w:rPr>
        <w:t>assessing radiative forcing and emission indices. Clim Change 58(3):267</w:t>
      </w:r>
      <w:r w:rsidR="00764F2E" w:rsidRPr="00815252">
        <w:rPr>
          <w:rFonts w:ascii="Times New Roman" w:hAnsi="Times New Roman" w:cs="Times New Roman"/>
          <w:b/>
          <w:bCs/>
          <w:color w:val="131313"/>
        </w:rPr>
        <w:t>–</w:t>
      </w:r>
      <w:r w:rsidR="00764F2E" w:rsidRPr="00815252">
        <w:rPr>
          <w:rFonts w:ascii="Times New Roman" w:hAnsi="Times New Roman" w:cs="Times New Roman"/>
          <w:color w:val="131313"/>
        </w:rPr>
        <w:t>331</w:t>
      </w:r>
      <w:r w:rsidRPr="00815252">
        <w:rPr>
          <w:rFonts w:ascii="Times New Roman" w:hAnsi="Times New Roman" w:cs="Times New Roman"/>
          <w:color w:val="131313"/>
        </w:rPr>
        <w:t>, 2003.</w:t>
      </w:r>
    </w:p>
    <w:p w14:paraId="159BE0AF" w14:textId="77777777" w:rsidR="00393336" w:rsidRPr="00815252" w:rsidRDefault="00393336">
      <w:pPr>
        <w:widowControl w:val="0"/>
        <w:autoSpaceDE w:val="0"/>
        <w:autoSpaceDN w:val="0"/>
        <w:adjustRightInd w:val="0"/>
        <w:spacing w:line="480" w:lineRule="auto"/>
        <w:ind w:left="720" w:hanging="720"/>
        <w:rPr>
          <w:rFonts w:ascii="Times New Roman" w:hAnsi="Times New Roman" w:cs="Times New Roman"/>
          <w:color w:val="131313"/>
        </w:rPr>
      </w:pPr>
    </w:p>
    <w:p w14:paraId="05925678" w14:textId="79248607" w:rsidR="00D26DEA" w:rsidRPr="00815252" w:rsidRDefault="00235AC6">
      <w:pPr>
        <w:spacing w:after="240" w:line="480" w:lineRule="auto"/>
        <w:ind w:left="720" w:hanging="720"/>
        <w:rPr>
          <w:rFonts w:ascii="Times New Roman" w:hAnsi="Times New Roman" w:cs="Helvetica"/>
        </w:rPr>
      </w:pPr>
      <w:r w:rsidRPr="00815252">
        <w:rPr>
          <w:rFonts w:ascii="Times New Roman" w:hAnsi="Times New Roman" w:cs="Helvetica"/>
        </w:rPr>
        <w:t>Gillett, N. P., V. J. Arora, K. Zickfeld, S. J. Marshall, and W. J. Merryfield, Ongoing climate change following a complete cessation of carbon dioxide emissio</w:t>
      </w:r>
      <w:r w:rsidR="00314AAE" w:rsidRPr="00815252">
        <w:rPr>
          <w:rFonts w:ascii="Times New Roman" w:hAnsi="Times New Roman" w:cs="Helvetica"/>
        </w:rPr>
        <w:t>ns, Nature Geoscience, 4, 83-87, 2011.</w:t>
      </w:r>
    </w:p>
    <w:p w14:paraId="5A0BF7B5" w14:textId="11C76F25" w:rsidR="00D26DEA" w:rsidRPr="00815252" w:rsidRDefault="00D26DEA" w:rsidP="00174DEC">
      <w:pPr>
        <w:spacing w:after="240" w:line="480" w:lineRule="auto"/>
        <w:ind w:left="720" w:hanging="720"/>
        <w:rPr>
          <w:rFonts w:ascii="Times New Roman" w:hAnsi="Times New Roman" w:cs="Helvetica"/>
          <w:b/>
        </w:rPr>
      </w:pPr>
      <w:r w:rsidRPr="00AA7A4C">
        <w:rPr>
          <w:rFonts w:ascii="Times New Roman" w:hAnsi="Times New Roman"/>
        </w:rPr>
        <w:t>Hans</w:t>
      </w:r>
      <w:r w:rsidR="00A8227B" w:rsidRPr="00AA7A4C">
        <w:rPr>
          <w:rFonts w:ascii="Times New Roman" w:hAnsi="Times New Roman"/>
        </w:rPr>
        <w:t xml:space="preserve">en, J.E., and A.A. Lacis, </w:t>
      </w:r>
      <w:r w:rsidRPr="00AA7A4C">
        <w:rPr>
          <w:rFonts w:ascii="Times New Roman" w:hAnsi="Times New Roman"/>
        </w:rPr>
        <w:t xml:space="preserve">Sun and dust versus greenhouse gases: An assessment of their relative roles in global climate change. </w:t>
      </w:r>
      <w:r w:rsidRPr="00AA7A4C">
        <w:rPr>
          <w:rFonts w:ascii="Times New Roman" w:hAnsi="Times New Roman"/>
          <w:i/>
          <w:iCs/>
        </w:rPr>
        <w:t>Nature</w:t>
      </w:r>
      <w:r w:rsidRPr="00AA7A4C">
        <w:rPr>
          <w:rFonts w:ascii="Times New Roman" w:hAnsi="Times New Roman"/>
        </w:rPr>
        <w:t xml:space="preserve">, </w:t>
      </w:r>
      <w:r w:rsidRPr="00AA7A4C">
        <w:rPr>
          <w:rFonts w:ascii="Times New Roman" w:hAnsi="Times New Roman"/>
          <w:b/>
          <w:bCs/>
        </w:rPr>
        <w:t>346</w:t>
      </w:r>
      <w:r w:rsidR="00A8227B" w:rsidRPr="00AA7A4C">
        <w:rPr>
          <w:rFonts w:ascii="Times New Roman" w:hAnsi="Times New Roman"/>
        </w:rPr>
        <w:t>, 713-719, doi:10.1038/346713a0, 1990.</w:t>
      </w:r>
    </w:p>
    <w:p w14:paraId="09513BCD" w14:textId="321B2FEF" w:rsidR="00E8024F" w:rsidRPr="00815252" w:rsidRDefault="002B5C39"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Hansen</w:t>
      </w:r>
      <w:r w:rsidR="00F64EA7" w:rsidRPr="00815252">
        <w:rPr>
          <w:rFonts w:ascii="Times New Roman" w:hAnsi="Times New Roman" w:cs="Times New Roman"/>
          <w:color w:val="000000"/>
        </w:rPr>
        <w:t>, J., M. Sato, and R. Ruedy,</w:t>
      </w:r>
      <w:r w:rsidRPr="00815252">
        <w:rPr>
          <w:rFonts w:ascii="Times New Roman" w:hAnsi="Times New Roman" w:cs="Times New Roman"/>
          <w:color w:val="000000"/>
        </w:rPr>
        <w:t>Radiative forcing and climate response. J. Geophys. Res.</w:t>
      </w:r>
      <w:r w:rsidR="001D35ED" w:rsidRPr="00815252">
        <w:rPr>
          <w:rFonts w:ascii="Times New Roman" w:hAnsi="Times New Roman" w:cs="Times New Roman"/>
          <w:color w:val="000000"/>
        </w:rPr>
        <w:t xml:space="preserve"> </w:t>
      </w:r>
      <w:r w:rsidRPr="00815252">
        <w:rPr>
          <w:rFonts w:ascii="Times New Roman" w:hAnsi="Times New Roman" w:cs="Times New Roman"/>
          <w:color w:val="000000"/>
        </w:rPr>
        <w:t>Atmos. 102, 6831–6864. (</w:t>
      </w:r>
      <w:r w:rsidRPr="00815252">
        <w:rPr>
          <w:rFonts w:ascii="Times New Roman" w:hAnsi="Times New Roman" w:cs="Times New Roman"/>
          <w:color w:val="000066"/>
        </w:rPr>
        <w:t>doi:10.1029/96JD03436</w:t>
      </w:r>
      <w:r w:rsidRPr="00815252">
        <w:rPr>
          <w:rFonts w:ascii="Times New Roman" w:hAnsi="Times New Roman" w:cs="Times New Roman"/>
          <w:color w:val="000000"/>
        </w:rPr>
        <w:t>)</w:t>
      </w:r>
      <w:r w:rsidR="00F64EA7" w:rsidRPr="00815252">
        <w:rPr>
          <w:rFonts w:ascii="Times New Roman" w:hAnsi="Times New Roman" w:cs="Times New Roman"/>
          <w:color w:val="000000"/>
        </w:rPr>
        <w:t>, 1997.</w:t>
      </w:r>
    </w:p>
    <w:p w14:paraId="580AB545" w14:textId="77777777" w:rsidR="00AD44E3" w:rsidRPr="00815252" w:rsidRDefault="00AD44E3" w:rsidP="00174DEC">
      <w:pPr>
        <w:widowControl w:val="0"/>
        <w:autoSpaceDE w:val="0"/>
        <w:autoSpaceDN w:val="0"/>
        <w:adjustRightInd w:val="0"/>
        <w:spacing w:line="480" w:lineRule="auto"/>
        <w:ind w:left="720" w:hanging="720"/>
        <w:rPr>
          <w:rFonts w:ascii="Times New Roman" w:hAnsi="Times New Roman" w:cs="Times New Roman"/>
          <w:color w:val="000000"/>
        </w:rPr>
      </w:pPr>
    </w:p>
    <w:p w14:paraId="0523F50A" w14:textId="181FB824" w:rsidR="00E8024F" w:rsidRPr="00815252" w:rsidRDefault="00F764BD"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Hansen J et al., </w:t>
      </w:r>
      <w:r w:rsidR="00E8024F" w:rsidRPr="00815252">
        <w:rPr>
          <w:rFonts w:ascii="Times New Roman" w:hAnsi="Times New Roman" w:cs="Times New Roman"/>
          <w:color w:val="000000"/>
        </w:rPr>
        <w:t>Efficacy of climate forcings, J. Geophys.</w:t>
      </w:r>
      <w:r w:rsidRPr="00815252">
        <w:rPr>
          <w:rFonts w:ascii="Times New Roman" w:hAnsi="Times New Roman" w:cs="Times New Roman"/>
          <w:color w:val="000000"/>
        </w:rPr>
        <w:t xml:space="preserve"> </w:t>
      </w:r>
      <w:r w:rsidR="00E8024F" w:rsidRPr="00815252">
        <w:rPr>
          <w:rFonts w:ascii="Times New Roman" w:hAnsi="Times New Roman" w:cs="Times New Roman"/>
          <w:color w:val="000000"/>
        </w:rPr>
        <w:t>Res., 110, D18104, doi:10.1029/2005JD005776, 2005</w:t>
      </w:r>
      <w:r w:rsidR="00174DEC" w:rsidRPr="00815252">
        <w:rPr>
          <w:rFonts w:ascii="Times New Roman" w:hAnsi="Times New Roman" w:cs="Times New Roman"/>
          <w:color w:val="000000"/>
        </w:rPr>
        <w:t>.</w:t>
      </w:r>
    </w:p>
    <w:p w14:paraId="0C6FEF42" w14:textId="77777777" w:rsidR="00E8024F" w:rsidRPr="00815252" w:rsidRDefault="00E8024F" w:rsidP="00174DEC">
      <w:pPr>
        <w:spacing w:after="240" w:line="480" w:lineRule="auto"/>
        <w:ind w:left="720" w:hanging="720"/>
        <w:rPr>
          <w:rFonts w:ascii="Times New Roman" w:hAnsi="Times New Roman" w:cs="Times New Roman"/>
          <w:color w:val="000000"/>
          <w:sz w:val="18"/>
          <w:szCs w:val="18"/>
        </w:rPr>
      </w:pPr>
    </w:p>
    <w:p w14:paraId="095A14A5" w14:textId="2D7FEF22" w:rsidR="006A53CE" w:rsidRPr="00815252" w:rsidRDefault="00F764BD"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Held, I. M., M. Winton, K. Takahashi, T. Delworth, F. Zeng, and G. K.</w:t>
      </w:r>
      <w:r w:rsidR="006A53CE" w:rsidRPr="00815252">
        <w:rPr>
          <w:rFonts w:ascii="Times New Roman" w:hAnsi="Times New Roman" w:cs="Times New Roman"/>
          <w:color w:val="000000"/>
        </w:rPr>
        <w:t xml:space="preserve"> Vallis, Probing the Fast and</w:t>
      </w:r>
      <w:r w:rsidR="003F6AA4" w:rsidRPr="00815252">
        <w:rPr>
          <w:rFonts w:ascii="Times New Roman" w:hAnsi="Times New Roman" w:cs="Times New Roman"/>
          <w:color w:val="000000"/>
        </w:rPr>
        <w:t xml:space="preserve"> </w:t>
      </w:r>
      <w:r w:rsidR="006A53CE" w:rsidRPr="00815252">
        <w:rPr>
          <w:rFonts w:ascii="Times New Roman" w:hAnsi="Times New Roman" w:cs="Times New Roman"/>
          <w:color w:val="000000"/>
        </w:rPr>
        <w:t>Slow Components of Global Warming by Returning Abruptly to Preindustrial</w:t>
      </w:r>
      <w:r w:rsidR="003F6AA4" w:rsidRPr="00815252">
        <w:rPr>
          <w:rFonts w:ascii="Times New Roman" w:hAnsi="Times New Roman" w:cs="Times New Roman"/>
          <w:color w:val="000000"/>
        </w:rPr>
        <w:t xml:space="preserve"> </w:t>
      </w:r>
      <w:r w:rsidR="006A53CE" w:rsidRPr="00815252">
        <w:rPr>
          <w:rFonts w:ascii="Times New Roman" w:hAnsi="Times New Roman" w:cs="Times New Roman"/>
          <w:color w:val="000000"/>
        </w:rPr>
        <w:t>Forcing. J. Climate, 23, 24182427. doi: 10.1175/2009JCLI3466.1</w:t>
      </w:r>
      <w:r w:rsidR="003F6AA4" w:rsidRPr="00815252">
        <w:rPr>
          <w:rFonts w:ascii="Times New Roman" w:hAnsi="Times New Roman" w:cs="Times New Roman"/>
          <w:color w:val="000000"/>
        </w:rPr>
        <w:t>, 2010.</w:t>
      </w:r>
    </w:p>
    <w:p w14:paraId="6CB4D257" w14:textId="77777777" w:rsidR="000210DC" w:rsidRPr="00815252" w:rsidRDefault="000210DC" w:rsidP="00174DEC">
      <w:pPr>
        <w:spacing w:after="240" w:line="480" w:lineRule="auto"/>
        <w:ind w:left="720" w:hanging="720"/>
        <w:rPr>
          <w:rFonts w:ascii="Times New Roman" w:hAnsi="Times New Roman" w:cs="Times New Roman"/>
          <w:color w:val="000000"/>
          <w:sz w:val="18"/>
          <w:szCs w:val="18"/>
        </w:rPr>
      </w:pPr>
    </w:p>
    <w:p w14:paraId="77FB1DF1" w14:textId="62E0E09C" w:rsidR="00122E46" w:rsidRPr="00815252" w:rsidRDefault="004211D4" w:rsidP="00174DEC">
      <w:pPr>
        <w:spacing w:after="240" w:line="480" w:lineRule="auto"/>
        <w:ind w:left="720" w:hanging="720"/>
        <w:rPr>
          <w:rFonts w:ascii="Times New Roman" w:hAnsi="Times New Roman" w:cs="Times New Roman"/>
          <w:color w:val="000000"/>
        </w:rPr>
      </w:pPr>
      <w:r w:rsidRPr="00815252">
        <w:rPr>
          <w:rFonts w:ascii="Times New Roman" w:hAnsi="Times New Roman" w:cs="Times New Roman"/>
          <w:color w:val="131313"/>
        </w:rPr>
        <w:t xml:space="preserve">Jackson S. C., </w:t>
      </w:r>
      <w:r w:rsidR="00764F2E" w:rsidRPr="00815252">
        <w:rPr>
          <w:rFonts w:ascii="Times New Roman" w:hAnsi="Times New Roman" w:cs="Times New Roman"/>
          <w:color w:val="131313"/>
        </w:rPr>
        <w:t>Parallel pursuit of near-term and long-term climate mitigation. Science 326:526</w:t>
      </w:r>
      <w:r w:rsidR="00764F2E" w:rsidRPr="00815252">
        <w:rPr>
          <w:rFonts w:ascii="Times New Roman" w:hAnsi="Times New Roman" w:cs="Times New Roman"/>
          <w:b/>
          <w:bCs/>
          <w:color w:val="131313"/>
        </w:rPr>
        <w:t>–</w:t>
      </w:r>
      <w:r w:rsidR="00764F2E" w:rsidRPr="00815252">
        <w:rPr>
          <w:rFonts w:ascii="Times New Roman" w:hAnsi="Times New Roman" w:cs="Times New Roman"/>
          <w:color w:val="131313"/>
        </w:rPr>
        <w:t>527</w:t>
      </w:r>
      <w:r w:rsidR="008D097B" w:rsidRPr="00815252">
        <w:rPr>
          <w:rFonts w:ascii="Times New Roman" w:hAnsi="Times New Roman" w:cs="Times New Roman"/>
          <w:color w:val="131313"/>
        </w:rPr>
        <w:t>, 2009.</w:t>
      </w:r>
    </w:p>
    <w:p w14:paraId="0870AB14" w14:textId="64C9300A" w:rsidR="00122E46" w:rsidRPr="00815252" w:rsidRDefault="00D06F35"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Jacobson, M. Z., </w:t>
      </w:r>
      <w:r w:rsidR="00122E46" w:rsidRPr="00815252">
        <w:rPr>
          <w:rFonts w:ascii="Times New Roman" w:hAnsi="Times New Roman" w:cs="Times New Roman"/>
          <w:color w:val="000000"/>
        </w:rPr>
        <w:t xml:space="preserve"> Control of fossil-fuel particulate black carbon and organic matter; possibly</w:t>
      </w:r>
      <w:r w:rsidR="00AD44E3" w:rsidRPr="00815252">
        <w:rPr>
          <w:rFonts w:ascii="Times New Roman" w:hAnsi="Times New Roman" w:cs="Times New Roman"/>
          <w:color w:val="000000"/>
        </w:rPr>
        <w:t xml:space="preserve"> </w:t>
      </w:r>
      <w:r w:rsidR="00122E46" w:rsidRPr="00815252">
        <w:rPr>
          <w:rFonts w:ascii="Times New Roman" w:hAnsi="Times New Roman" w:cs="Times New Roman"/>
          <w:color w:val="000000"/>
        </w:rPr>
        <w:t>the most effective method of slowing global warming. J. Geophys. Res. 107, 4410–4431. (</w:t>
      </w:r>
      <w:r w:rsidR="00122E46" w:rsidRPr="00815252">
        <w:rPr>
          <w:rFonts w:ascii="Times New Roman" w:hAnsi="Times New Roman" w:cs="Times New Roman"/>
          <w:color w:val="000066"/>
        </w:rPr>
        <w:t>doi:10.1029/2001JD001376</w:t>
      </w:r>
      <w:r w:rsidR="00122E46" w:rsidRPr="00815252">
        <w:rPr>
          <w:rFonts w:ascii="Times New Roman" w:hAnsi="Times New Roman" w:cs="Times New Roman"/>
          <w:color w:val="000000"/>
        </w:rPr>
        <w:t>)</w:t>
      </w:r>
      <w:r w:rsidRPr="00815252">
        <w:rPr>
          <w:rFonts w:ascii="Times New Roman" w:hAnsi="Times New Roman" w:cs="Times New Roman"/>
          <w:color w:val="000000"/>
        </w:rPr>
        <w:t>, 2002.</w:t>
      </w:r>
    </w:p>
    <w:p w14:paraId="1544CB7F" w14:textId="77777777" w:rsidR="00DA21C3" w:rsidRPr="00815252" w:rsidRDefault="00DA21C3" w:rsidP="00174DEC">
      <w:pPr>
        <w:widowControl w:val="0"/>
        <w:autoSpaceDE w:val="0"/>
        <w:autoSpaceDN w:val="0"/>
        <w:adjustRightInd w:val="0"/>
        <w:spacing w:line="480" w:lineRule="auto"/>
        <w:ind w:left="720" w:hanging="720"/>
        <w:rPr>
          <w:rFonts w:ascii="Times New Roman" w:hAnsi="Times New Roman" w:cs="Times New Roman"/>
          <w:color w:val="000000"/>
        </w:rPr>
      </w:pPr>
    </w:p>
    <w:p w14:paraId="3711EAE2" w14:textId="79BD8D72" w:rsidR="005E1203" w:rsidRPr="00815252" w:rsidRDefault="00371B7D" w:rsidP="00174DEC">
      <w:pPr>
        <w:spacing w:after="240" w:line="480" w:lineRule="auto"/>
        <w:ind w:left="720" w:hanging="720"/>
        <w:rPr>
          <w:rFonts w:ascii="Times New Roman" w:hAnsi="Times New Roman" w:cs="Times New Roman"/>
          <w:color w:val="000000"/>
        </w:rPr>
      </w:pPr>
      <w:r w:rsidRPr="00815252">
        <w:rPr>
          <w:rFonts w:ascii="Times New Roman" w:hAnsi="Times New Roman" w:cs="Times New Roman"/>
          <w:color w:val="000000"/>
        </w:rPr>
        <w:t>Joos, F., and R. Spahni, Rates of change in natural and anthropogenic radiative forcing over the past 20000 years, Proc. Nat. Acad. Sci.,  105, 1425-1430</w:t>
      </w:r>
      <w:r w:rsidR="009C4531" w:rsidRPr="00AA7A4C">
        <w:rPr>
          <w:rFonts w:ascii="Times New Roman" w:hAnsi="Times New Roman"/>
        </w:rPr>
        <w:t xml:space="preserve">, </w:t>
      </w:r>
      <w:r w:rsidRPr="00815252">
        <w:rPr>
          <w:rFonts w:ascii="Times New Roman" w:hAnsi="Times New Roman" w:cs="Times New Roman"/>
          <w:color w:val="000000"/>
        </w:rPr>
        <w:t>doi: 10.1073/pnas.0707386105, 2008.</w:t>
      </w:r>
    </w:p>
    <w:p w14:paraId="1AA2BC21" w14:textId="6F148574" w:rsidR="000037A6" w:rsidRPr="00815252" w:rsidRDefault="005E1203" w:rsidP="00174DEC">
      <w:pPr>
        <w:spacing w:after="240"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Kanakidou, M., J.H. Seinfeld, S.N. Pandis, I. Barnes, F.J. Dentener, M.C. Facchini, R. Van Dingenen, B. Ervens, A. Nenes, C.J. Nielsen, E. Swietlicki, J.P. Putaud, Y. Balkanski, S. Fuzzi, J. Horth, G.K. Moortgat, R. Winterhalter, C.E.L. Myhre, K. Tsigaridis, E. Vignati, E.G. </w:t>
      </w:r>
      <w:r w:rsidR="00C20C1B" w:rsidRPr="00815252">
        <w:rPr>
          <w:rFonts w:ascii="Times New Roman" w:hAnsi="Times New Roman" w:cs="Times New Roman"/>
          <w:color w:val="000000"/>
        </w:rPr>
        <w:t xml:space="preserve">Stephanou, and J. Wilson, </w:t>
      </w:r>
      <w:r w:rsidRPr="00815252">
        <w:rPr>
          <w:rFonts w:ascii="Times New Roman" w:hAnsi="Times New Roman" w:cs="Times New Roman"/>
          <w:color w:val="000000"/>
        </w:rPr>
        <w:t>Organic aerosol and glob</w:t>
      </w:r>
      <w:r w:rsidR="00C20C1B" w:rsidRPr="00815252">
        <w:rPr>
          <w:rFonts w:ascii="Times New Roman" w:hAnsi="Times New Roman" w:cs="Times New Roman"/>
          <w:color w:val="000000"/>
        </w:rPr>
        <w:t xml:space="preserve">al climate modelling: A review, </w:t>
      </w:r>
      <w:r w:rsidRPr="00815252">
        <w:rPr>
          <w:rFonts w:ascii="Times New Roman" w:hAnsi="Times New Roman" w:cs="Times New Roman"/>
          <w:color w:val="000000"/>
        </w:rPr>
        <w:t>Atmos. Chem. Phys, 5, 1053-1123, doi:10.5194/acp-5-1053-2005</w:t>
      </w:r>
      <w:r w:rsidR="00C20C1B" w:rsidRPr="00815252">
        <w:rPr>
          <w:rFonts w:ascii="Times New Roman" w:hAnsi="Times New Roman" w:cs="Times New Roman"/>
          <w:color w:val="000000"/>
        </w:rPr>
        <w:t>, 2005.</w:t>
      </w:r>
    </w:p>
    <w:p w14:paraId="7017ECAA" w14:textId="2EE512F1" w:rsidR="000037A6" w:rsidRPr="00815252" w:rsidRDefault="000037A6" w:rsidP="00174DEC">
      <w:pPr>
        <w:spacing w:after="240" w:line="480" w:lineRule="auto"/>
        <w:ind w:left="720" w:hanging="720"/>
        <w:rPr>
          <w:rFonts w:ascii="Times New Roman" w:hAnsi="Times New Roman" w:cs="Helvetica"/>
        </w:rPr>
      </w:pPr>
      <w:r w:rsidRPr="00815252">
        <w:rPr>
          <w:rFonts w:ascii="Times New Roman" w:hAnsi="Times New Roman" w:cs="Helvetica"/>
        </w:rPr>
        <w:t>Lenton, T. M., H. Held, E. Kriegler, J. W. Hall, W. Lucht, S. Rahmstorf and H. J. Schellnhuber, Tipping elements in the Earth’s climate system. P</w:t>
      </w:r>
      <w:r w:rsidR="00CA0F1D" w:rsidRPr="00815252">
        <w:rPr>
          <w:rFonts w:ascii="Times New Roman" w:hAnsi="Times New Roman" w:cs="Helvetica"/>
        </w:rPr>
        <w:t>roc. Nat. Acad.</w:t>
      </w:r>
      <w:r w:rsidRPr="00815252">
        <w:rPr>
          <w:rFonts w:ascii="Times New Roman" w:hAnsi="Times New Roman" w:cs="Helvetica"/>
        </w:rPr>
        <w:t xml:space="preserve"> </w:t>
      </w:r>
      <w:r w:rsidR="00CA0F1D" w:rsidRPr="00815252">
        <w:rPr>
          <w:rFonts w:ascii="Times New Roman" w:hAnsi="Times New Roman" w:cs="Helvetica"/>
        </w:rPr>
        <w:t>Sci.</w:t>
      </w:r>
      <w:r w:rsidRPr="00815252">
        <w:rPr>
          <w:rFonts w:ascii="Times New Roman" w:hAnsi="Times New Roman" w:cs="Helvetica"/>
        </w:rPr>
        <w:t>, 105 (6) 1787-1793, 2008.</w:t>
      </w:r>
    </w:p>
    <w:p w14:paraId="0C600C76" w14:textId="77777777" w:rsidR="009463A1" w:rsidRPr="00815252" w:rsidRDefault="009463A1" w:rsidP="00174DEC">
      <w:pPr>
        <w:spacing w:after="240" w:line="480" w:lineRule="auto"/>
        <w:ind w:left="720" w:hanging="720"/>
        <w:rPr>
          <w:rFonts w:ascii="Times New Roman" w:hAnsi="Times New Roman" w:cs="Helvetica"/>
        </w:rPr>
      </w:pPr>
      <w:r w:rsidRPr="00815252">
        <w:rPr>
          <w:rFonts w:ascii="Times New Roman" w:hAnsi="Times New Roman" w:cs="Helvetica"/>
        </w:rPr>
        <w:t>Lowe, J. A., C. Huntingford, S. C. B. Raper, C. D. Jones, S. K. Liddicoat, and L. K. Gohar, How di</w:t>
      </w:r>
      <w:r w:rsidRPr="00AA7A4C">
        <w:rPr>
          <w:rFonts w:ascii="Times New Roman" w:hAnsi="Times New Roman" w:cs="Savoye LET"/>
        </w:rPr>
        <w:t>ffi</w:t>
      </w:r>
      <w:r w:rsidRPr="00815252">
        <w:rPr>
          <w:rFonts w:ascii="Times New Roman" w:hAnsi="Times New Roman" w:cs="Helvetica"/>
        </w:rPr>
        <w:t xml:space="preserve">cult is it to recover from dangerous levels of global warming?, Env. Res. Lett., 4, 014,012, 2009. </w:t>
      </w:r>
    </w:p>
    <w:p w14:paraId="3DE34C74" w14:textId="225B1FC3" w:rsidR="003858E6" w:rsidRPr="00815252" w:rsidRDefault="003671C4" w:rsidP="00174DEC">
      <w:pPr>
        <w:spacing w:after="240"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Luthi, D., et al. </w:t>
      </w:r>
      <w:r w:rsidR="00DA21C3" w:rsidRPr="00815252">
        <w:rPr>
          <w:rFonts w:ascii="Times New Roman" w:hAnsi="Times New Roman" w:cs="Times New Roman"/>
          <w:color w:val="000000"/>
        </w:rPr>
        <w:t xml:space="preserve">2008 High-resolution carbon dioxide concentration record 650,000–800,000 years before present, Nature 453, 379-382, </w:t>
      </w:r>
      <w:r w:rsidRPr="00815252">
        <w:rPr>
          <w:rFonts w:ascii="Times New Roman" w:hAnsi="Times New Roman" w:cs="Times New Roman"/>
          <w:color w:val="000000"/>
        </w:rPr>
        <w:t>doi:10.1038/nature06949</w:t>
      </w:r>
      <w:r w:rsidR="00DA21C3" w:rsidRPr="00815252">
        <w:rPr>
          <w:rFonts w:ascii="Times New Roman" w:hAnsi="Times New Roman" w:cs="Times New Roman"/>
          <w:color w:val="000000"/>
        </w:rPr>
        <w:t>, 2008.</w:t>
      </w:r>
    </w:p>
    <w:p w14:paraId="33D2E2E6" w14:textId="6E9FE1C2" w:rsidR="0062641F" w:rsidRPr="00815252" w:rsidRDefault="0062641F" w:rsidP="00174DEC">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Ma</w:t>
      </w:r>
      <w:r w:rsidR="004223DC" w:rsidRPr="00815252">
        <w:rPr>
          <w:rFonts w:ascii="Times New Roman" w:hAnsi="Times New Roman" w:cs="Times New Roman"/>
        </w:rPr>
        <w:t>cFarling-</w:t>
      </w:r>
      <w:r w:rsidRPr="00815252">
        <w:rPr>
          <w:rFonts w:ascii="Times New Roman" w:hAnsi="Times New Roman" w:cs="Times New Roman"/>
        </w:rPr>
        <w:t>Meure, C., D. Etheridge, C. Trudinger, P. Steele, R. Langenfelds, T. van Ommen, A. Smith, and J. Elkins, Law Dome CO2, CH4 and N2O ice core records extended to 2000 years BP, Geophysical Research Letters 33, L14810, 2006.</w:t>
      </w:r>
    </w:p>
    <w:p w14:paraId="53F8DB20" w14:textId="67AA9A44" w:rsidR="003858E6" w:rsidRPr="00815252" w:rsidRDefault="003858E6"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Man</w:t>
      </w:r>
      <w:r w:rsidR="00555276" w:rsidRPr="00815252">
        <w:rPr>
          <w:rFonts w:ascii="Times New Roman" w:hAnsi="Times New Roman" w:cs="Times New Roman"/>
          <w:color w:val="000000"/>
        </w:rPr>
        <w:t xml:space="preserve">ne, A. S., and R. G. Richels, </w:t>
      </w:r>
      <w:r w:rsidRPr="00815252">
        <w:rPr>
          <w:rFonts w:ascii="Times New Roman" w:hAnsi="Times New Roman" w:cs="Times New Roman"/>
          <w:color w:val="000000"/>
        </w:rPr>
        <w:t>An alternative approach to establishing trade-offs among</w:t>
      </w:r>
      <w:r w:rsidR="001865B8" w:rsidRPr="00815252">
        <w:rPr>
          <w:rFonts w:ascii="Times New Roman" w:hAnsi="Times New Roman" w:cs="Times New Roman"/>
          <w:color w:val="000000"/>
        </w:rPr>
        <w:t xml:space="preserve"> </w:t>
      </w:r>
      <w:r w:rsidRPr="00815252">
        <w:rPr>
          <w:rFonts w:ascii="Times New Roman" w:hAnsi="Times New Roman" w:cs="Times New Roman"/>
          <w:color w:val="000000"/>
        </w:rPr>
        <w:t>greenhouse gases. Nature 410, 675–677. (</w:t>
      </w:r>
      <w:r w:rsidRPr="00815252">
        <w:rPr>
          <w:rFonts w:ascii="Times New Roman" w:hAnsi="Times New Roman" w:cs="Times New Roman"/>
          <w:color w:val="000066"/>
        </w:rPr>
        <w:t>doi:10.1038/35070541</w:t>
      </w:r>
      <w:r w:rsidRPr="00815252">
        <w:rPr>
          <w:rFonts w:ascii="Times New Roman" w:hAnsi="Times New Roman" w:cs="Times New Roman"/>
          <w:color w:val="000000"/>
        </w:rPr>
        <w:t>)</w:t>
      </w:r>
      <w:r w:rsidR="00DA35E4" w:rsidRPr="00815252">
        <w:rPr>
          <w:rFonts w:ascii="Times New Roman" w:hAnsi="Times New Roman" w:cs="Times New Roman"/>
          <w:color w:val="000000"/>
        </w:rPr>
        <w:t>, 2001.</w:t>
      </w:r>
    </w:p>
    <w:p w14:paraId="2F946BCB" w14:textId="77777777" w:rsidR="0062641F" w:rsidRPr="00815252" w:rsidRDefault="0062641F" w:rsidP="00174DEC">
      <w:pPr>
        <w:widowControl w:val="0"/>
        <w:autoSpaceDE w:val="0"/>
        <w:autoSpaceDN w:val="0"/>
        <w:adjustRightInd w:val="0"/>
        <w:spacing w:line="480" w:lineRule="auto"/>
        <w:ind w:left="720" w:hanging="720"/>
        <w:rPr>
          <w:rFonts w:ascii="Times New Roman" w:hAnsi="Times New Roman" w:cs="Times New Roman"/>
        </w:rPr>
      </w:pPr>
    </w:p>
    <w:p w14:paraId="6BF826C1" w14:textId="77777777" w:rsidR="0062641F" w:rsidRPr="00815252" w:rsidRDefault="0062641F" w:rsidP="00174DEC">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Manning, M. and A. Reisinger, Broader perspectives for comparing different greenhouse gases, Phil. Trans. R. Soc. A 369</w:t>
      </w:r>
      <w:r w:rsidRPr="00815252">
        <w:rPr>
          <w:rFonts w:ascii="Times New Roman" w:hAnsi="Times New Roman" w:cs="Times New Roman"/>
          <w:bCs/>
        </w:rPr>
        <w:t>, 1891–1905,</w:t>
      </w:r>
      <w:r w:rsidRPr="00815252">
        <w:rPr>
          <w:rFonts w:ascii="Times New Roman" w:hAnsi="Times New Roman" w:cs="Times New Roman"/>
        </w:rPr>
        <w:t xml:space="preserve"> </w:t>
      </w:r>
      <w:r w:rsidRPr="00815252">
        <w:rPr>
          <w:rFonts w:ascii="Times New Roman" w:hAnsi="Times New Roman" w:cs="Times New Roman"/>
          <w:bCs/>
        </w:rPr>
        <w:t>doi:10.1098/rsta.2010.0349, 2011.</w:t>
      </w:r>
    </w:p>
    <w:p w14:paraId="79BEEB54" w14:textId="77777777" w:rsidR="001555AE" w:rsidRPr="00815252" w:rsidRDefault="001555AE" w:rsidP="00174DEC">
      <w:pPr>
        <w:widowControl w:val="0"/>
        <w:autoSpaceDE w:val="0"/>
        <w:autoSpaceDN w:val="0"/>
        <w:adjustRightInd w:val="0"/>
        <w:spacing w:line="480" w:lineRule="auto"/>
        <w:ind w:left="720" w:hanging="720"/>
        <w:rPr>
          <w:rFonts w:ascii="Times New Roman" w:hAnsi="Times New Roman" w:cs="Times New Roman"/>
        </w:rPr>
      </w:pPr>
    </w:p>
    <w:p w14:paraId="037DC02A" w14:textId="77777777" w:rsidR="00BF34A4" w:rsidRPr="00815252" w:rsidRDefault="00BF34A4" w:rsidP="00174DEC">
      <w:pPr>
        <w:spacing w:after="240" w:line="480" w:lineRule="auto"/>
        <w:ind w:left="720" w:hanging="720"/>
        <w:rPr>
          <w:rFonts w:ascii="Times New Roman" w:hAnsi="Times New Roman" w:cs="Helvetica"/>
        </w:rPr>
      </w:pPr>
      <w:r w:rsidRPr="00815252">
        <w:rPr>
          <w:rFonts w:ascii="Times New Roman" w:hAnsi="Times New Roman" w:cs="Helvetica"/>
        </w:rPr>
        <w:t xml:space="preserve">Matthews, H. D., and K. Caldeira, Stabilizing climate requires near-zero emissions, Geophys. Res. Lett., 35, L04,705, 2008. </w:t>
      </w:r>
    </w:p>
    <w:p w14:paraId="06A4AF9D" w14:textId="77777777" w:rsidR="004223DC" w:rsidRPr="00815252" w:rsidRDefault="004223DC" w:rsidP="00174DEC">
      <w:pPr>
        <w:spacing w:after="240" w:line="480" w:lineRule="auto"/>
        <w:ind w:left="720" w:hanging="720"/>
        <w:rPr>
          <w:rFonts w:ascii="Times New Roman" w:hAnsi="Times New Roman" w:cs="Helvetica"/>
        </w:rPr>
      </w:pPr>
    </w:p>
    <w:p w14:paraId="7B942149" w14:textId="6321E249" w:rsidR="00E7505D" w:rsidRPr="00815252" w:rsidRDefault="00BF34A4" w:rsidP="00174DEC">
      <w:pPr>
        <w:spacing w:after="240" w:line="480" w:lineRule="auto"/>
        <w:ind w:left="720" w:hanging="720"/>
        <w:rPr>
          <w:rFonts w:ascii="Times New Roman" w:hAnsi="Times New Roman" w:cs="Helvetica"/>
        </w:rPr>
      </w:pPr>
      <w:r w:rsidRPr="00815252">
        <w:rPr>
          <w:rFonts w:ascii="Times New Roman" w:hAnsi="Times New Roman" w:cs="Helvetica"/>
        </w:rPr>
        <w:t xml:space="preserve">Matthews, H. D., N. Gillett, P. A. Stott, and K. Zickfeld, The proportionality of global warming to cumulative carbon emissions, Nature, 459, 829–832, 2009. </w:t>
      </w:r>
    </w:p>
    <w:p w14:paraId="7FA7BA7B" w14:textId="69A6A7DE" w:rsidR="00E7505D" w:rsidRPr="00815252" w:rsidRDefault="00E7505D" w:rsidP="00174DEC">
      <w:pPr>
        <w:spacing w:after="240" w:line="480" w:lineRule="auto"/>
        <w:ind w:left="720" w:hanging="720"/>
        <w:rPr>
          <w:rFonts w:ascii="Times New Roman" w:hAnsi="Times New Roman" w:cs="Helvetica"/>
        </w:rPr>
      </w:pPr>
      <w:r w:rsidRPr="00815252">
        <w:rPr>
          <w:rFonts w:ascii="Times New Roman" w:hAnsi="Times New Roman" w:cs="Helvetica"/>
        </w:rPr>
        <w:t>Matthews</w:t>
      </w:r>
      <w:r w:rsidR="00AC33D8" w:rsidRPr="00815252">
        <w:rPr>
          <w:rFonts w:ascii="Times New Roman" w:hAnsi="Times New Roman" w:cs="Helvetica"/>
        </w:rPr>
        <w:t>, H. D.</w:t>
      </w:r>
      <w:r w:rsidRPr="00815252">
        <w:rPr>
          <w:rFonts w:ascii="Times New Roman" w:hAnsi="Times New Roman" w:cs="Helvetica"/>
        </w:rPr>
        <w:t xml:space="preserve"> and </w:t>
      </w:r>
      <w:r w:rsidR="00AC33D8" w:rsidRPr="00815252">
        <w:rPr>
          <w:rFonts w:ascii="Times New Roman" w:hAnsi="Times New Roman" w:cs="Helvetica"/>
        </w:rPr>
        <w:t xml:space="preserve">A. J. </w:t>
      </w:r>
      <w:r w:rsidRPr="00815252">
        <w:rPr>
          <w:rFonts w:ascii="Times New Roman" w:hAnsi="Times New Roman" w:cs="Helvetica"/>
        </w:rPr>
        <w:t>Weaver</w:t>
      </w:r>
      <w:r w:rsidR="00320225" w:rsidRPr="00815252">
        <w:rPr>
          <w:rFonts w:ascii="Times New Roman" w:hAnsi="Times New Roman" w:cs="Helvetica"/>
        </w:rPr>
        <w:t xml:space="preserve">, Committed climate warming, </w:t>
      </w:r>
      <w:r w:rsidR="00AC33D8" w:rsidRPr="00815252">
        <w:rPr>
          <w:rFonts w:ascii="Times New Roman" w:hAnsi="Times New Roman" w:cs="Helvetica"/>
        </w:rPr>
        <w:t>Nature Geoscience 3, 14</w:t>
      </w:r>
      <w:r w:rsidR="00D77ABF" w:rsidRPr="00815252">
        <w:rPr>
          <w:rFonts w:ascii="Times New Roman" w:hAnsi="Times New Roman" w:cs="Helvetica"/>
        </w:rPr>
        <w:t xml:space="preserve">2 – 143, </w:t>
      </w:r>
      <w:r w:rsidR="00AC33D8" w:rsidRPr="00815252">
        <w:rPr>
          <w:rFonts w:ascii="Times New Roman" w:hAnsi="Times New Roman" w:cs="Helvetica"/>
        </w:rPr>
        <w:t>doi:10.1038/ngeo813</w:t>
      </w:r>
      <w:r w:rsidR="00D77ABF" w:rsidRPr="00815252">
        <w:rPr>
          <w:rFonts w:ascii="Times New Roman" w:hAnsi="Times New Roman" w:cs="Helvetica"/>
        </w:rPr>
        <w:t>, 2010.</w:t>
      </w:r>
    </w:p>
    <w:p w14:paraId="5108D2BC" w14:textId="4E601727" w:rsidR="001D50F5" w:rsidRPr="00815252" w:rsidRDefault="001D50F5" w:rsidP="00174DEC">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 xml:space="preserve">Meehl, G. A., et al., Global climate projections, in </w:t>
      </w:r>
      <w:r w:rsidRPr="00815252">
        <w:rPr>
          <w:rFonts w:ascii="Times New Roman" w:hAnsi="Times New Roman" w:cs="Times New Roman"/>
          <w:i/>
        </w:rPr>
        <w:t>Climate Change</w:t>
      </w:r>
      <w:r w:rsidR="005D6E89" w:rsidRPr="00815252">
        <w:rPr>
          <w:rFonts w:ascii="Times New Roman" w:hAnsi="Times New Roman" w:cs="Times New Roman"/>
          <w:i/>
        </w:rPr>
        <w:t xml:space="preserve"> </w:t>
      </w:r>
      <w:r w:rsidRPr="00815252">
        <w:rPr>
          <w:rFonts w:ascii="Times New Roman" w:hAnsi="Times New Roman" w:cs="Times New Roman"/>
          <w:i/>
        </w:rPr>
        <w:t>2</w:t>
      </w:r>
      <w:r w:rsidR="003C3F20" w:rsidRPr="00815252">
        <w:rPr>
          <w:rFonts w:ascii="Times New Roman" w:hAnsi="Times New Roman" w:cs="Times New Roman"/>
          <w:i/>
        </w:rPr>
        <w:t>007: The Physical Science Basis,</w:t>
      </w:r>
      <w:r w:rsidRPr="00815252">
        <w:rPr>
          <w:rFonts w:ascii="Times New Roman" w:hAnsi="Times New Roman" w:cs="Times New Roman"/>
          <w:i/>
        </w:rPr>
        <w:t xml:space="preserve"> Contribution of</w:t>
      </w:r>
      <w:r w:rsidR="00F55B69" w:rsidRPr="00815252">
        <w:rPr>
          <w:rFonts w:ascii="Times New Roman" w:hAnsi="Times New Roman" w:cs="Times New Roman"/>
          <w:i/>
        </w:rPr>
        <w:t xml:space="preserve"> </w:t>
      </w:r>
      <w:r w:rsidRPr="00815252">
        <w:rPr>
          <w:rFonts w:ascii="Times New Roman" w:hAnsi="Times New Roman" w:cs="Times New Roman"/>
          <w:i/>
        </w:rPr>
        <w:t>Working Group I to the Fourth Assessment Report of the</w:t>
      </w:r>
      <w:r w:rsidR="005D6E89" w:rsidRPr="00815252">
        <w:rPr>
          <w:rFonts w:ascii="Times New Roman" w:hAnsi="Times New Roman" w:cs="Times New Roman"/>
          <w:i/>
        </w:rPr>
        <w:t xml:space="preserve"> </w:t>
      </w:r>
      <w:r w:rsidRPr="00815252">
        <w:rPr>
          <w:rFonts w:ascii="Times New Roman" w:hAnsi="Times New Roman" w:cs="Times New Roman"/>
          <w:i/>
        </w:rPr>
        <w:t>Intergovernmental Panel on Climate Change</w:t>
      </w:r>
      <w:r w:rsidRPr="00815252">
        <w:rPr>
          <w:rFonts w:ascii="Times New Roman" w:hAnsi="Times New Roman" w:cs="Times New Roman"/>
        </w:rPr>
        <w:t xml:space="preserve"> (Solomon,</w:t>
      </w:r>
      <w:r w:rsidR="005D6E89" w:rsidRPr="00815252">
        <w:rPr>
          <w:rFonts w:ascii="Times New Roman" w:hAnsi="Times New Roman" w:cs="Times New Roman"/>
        </w:rPr>
        <w:t xml:space="preserve"> </w:t>
      </w:r>
      <w:r w:rsidRPr="00815252">
        <w:rPr>
          <w:rFonts w:ascii="Times New Roman" w:hAnsi="Times New Roman" w:cs="Times New Roman"/>
        </w:rPr>
        <w:t xml:space="preserve">S., et al. Eds.), </w:t>
      </w:r>
      <w:r w:rsidR="007C3545" w:rsidRPr="00815252">
        <w:rPr>
          <w:rFonts w:ascii="Times New Roman" w:hAnsi="Times New Roman" w:cs="Times New Roman"/>
        </w:rPr>
        <w:t>Camb. Univ.</w:t>
      </w:r>
      <w:r w:rsidRPr="00815252">
        <w:rPr>
          <w:rFonts w:ascii="Times New Roman" w:hAnsi="Times New Roman" w:cs="Times New Roman"/>
        </w:rPr>
        <w:t xml:space="preserve"> Press, Cambridge, 2007</w:t>
      </w:r>
      <w:r w:rsidR="009C2011" w:rsidRPr="00815252">
        <w:rPr>
          <w:rFonts w:ascii="Times New Roman" w:hAnsi="Times New Roman" w:cs="Times New Roman"/>
        </w:rPr>
        <w:t>.</w:t>
      </w:r>
    </w:p>
    <w:p w14:paraId="43F5F90C" w14:textId="77777777" w:rsidR="009C2011" w:rsidRPr="00815252" w:rsidRDefault="009C2011" w:rsidP="00174DEC">
      <w:pPr>
        <w:widowControl w:val="0"/>
        <w:autoSpaceDE w:val="0"/>
        <w:autoSpaceDN w:val="0"/>
        <w:adjustRightInd w:val="0"/>
        <w:spacing w:line="480" w:lineRule="auto"/>
        <w:ind w:left="720" w:hanging="720"/>
        <w:rPr>
          <w:rFonts w:ascii="Times New Roman" w:hAnsi="Times New Roman" w:cs="Times New Roman"/>
        </w:rPr>
      </w:pPr>
    </w:p>
    <w:p w14:paraId="45B1A121" w14:textId="594C4CAD" w:rsidR="00E012A8" w:rsidRPr="00815252" w:rsidRDefault="00E012A8"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Menon S, </w:t>
      </w:r>
      <w:r w:rsidR="009C2011" w:rsidRPr="00815252">
        <w:rPr>
          <w:rFonts w:ascii="Times New Roman" w:hAnsi="Times New Roman" w:cs="Times New Roman"/>
          <w:color w:val="000000"/>
        </w:rPr>
        <w:t xml:space="preserve">J. Hansen, L. Nazarenko, and Y. Luo, </w:t>
      </w:r>
      <w:r w:rsidR="00521869" w:rsidRPr="00815252">
        <w:rPr>
          <w:rFonts w:ascii="Times New Roman" w:hAnsi="Times New Roman" w:cs="Times New Roman"/>
          <w:color w:val="000000"/>
        </w:rPr>
        <w:t>Climate effects of black carbon a</w:t>
      </w:r>
      <w:r w:rsidRPr="00815252">
        <w:rPr>
          <w:rFonts w:ascii="Times New Roman" w:hAnsi="Times New Roman" w:cs="Times New Roman"/>
          <w:color w:val="000000"/>
        </w:rPr>
        <w:t>erosols in China and India, Science</w:t>
      </w:r>
      <w:r w:rsidR="009C2011" w:rsidRPr="00815252">
        <w:rPr>
          <w:rFonts w:ascii="Times New Roman" w:hAnsi="Times New Roman" w:cs="Times New Roman"/>
          <w:color w:val="000000"/>
        </w:rPr>
        <w:t xml:space="preserve"> </w:t>
      </w:r>
      <w:r w:rsidRPr="00815252">
        <w:rPr>
          <w:rFonts w:ascii="Times New Roman" w:hAnsi="Times New Roman" w:cs="Times New Roman"/>
          <w:color w:val="000000"/>
        </w:rPr>
        <w:t>297,2250-2253. DOI: 10.1126/science.1075159</w:t>
      </w:r>
      <w:r w:rsidR="009C2011" w:rsidRPr="00815252">
        <w:rPr>
          <w:rFonts w:ascii="Times New Roman" w:hAnsi="Times New Roman" w:cs="Times New Roman"/>
          <w:color w:val="000000"/>
        </w:rPr>
        <w:t>, 2002.</w:t>
      </w:r>
    </w:p>
    <w:p w14:paraId="5F266947" w14:textId="77777777" w:rsidR="00BB3837" w:rsidRPr="00815252" w:rsidRDefault="00BB3837" w:rsidP="00174DEC">
      <w:pPr>
        <w:widowControl w:val="0"/>
        <w:autoSpaceDE w:val="0"/>
        <w:autoSpaceDN w:val="0"/>
        <w:adjustRightInd w:val="0"/>
        <w:spacing w:line="480" w:lineRule="auto"/>
        <w:ind w:left="720" w:hanging="720"/>
        <w:rPr>
          <w:rFonts w:ascii="Times New Roman" w:hAnsi="Times New Roman" w:cs="Times New Roman"/>
          <w:color w:val="000000"/>
        </w:rPr>
      </w:pPr>
    </w:p>
    <w:p w14:paraId="76AF31A6" w14:textId="7340E92C" w:rsidR="00017B76" w:rsidRPr="00815252" w:rsidRDefault="00017B76" w:rsidP="00174DEC">
      <w:pPr>
        <w:spacing w:after="240" w:line="480" w:lineRule="auto"/>
        <w:ind w:left="720" w:hanging="720"/>
        <w:rPr>
          <w:rFonts w:ascii="Times New Roman" w:hAnsi="Times New Roman" w:cs="Helvetica"/>
        </w:rPr>
      </w:pPr>
      <w:r w:rsidRPr="00815252">
        <w:rPr>
          <w:rFonts w:ascii="Times New Roman" w:hAnsi="Times New Roman" w:cs="Helvetica"/>
        </w:rPr>
        <w:t>Montzka</w:t>
      </w:r>
      <w:r w:rsidR="001229CE" w:rsidRPr="00815252">
        <w:rPr>
          <w:rFonts w:ascii="Times New Roman" w:hAnsi="Times New Roman" w:cs="Helvetica"/>
        </w:rPr>
        <w:t xml:space="preserve">, S.A., E. J. Dlugencky and J. H. Butler, </w:t>
      </w:r>
      <w:r w:rsidRPr="00815252">
        <w:rPr>
          <w:rFonts w:ascii="Times New Roman" w:hAnsi="Times New Roman" w:cs="Helvetica"/>
        </w:rPr>
        <w:t xml:space="preserve"> </w:t>
      </w:r>
      <w:r w:rsidR="001229CE" w:rsidRPr="00815252">
        <w:rPr>
          <w:rFonts w:ascii="Times New Roman" w:hAnsi="Times New Roman" w:cs="Helvetica"/>
        </w:rPr>
        <w:t>Non-CO2 greenhouse gases and climate change, Nature, 476, 43-50,</w:t>
      </w:r>
      <w:r w:rsidRPr="00815252">
        <w:rPr>
          <w:rFonts w:ascii="Times New Roman" w:hAnsi="Times New Roman" w:cs="Helvetica"/>
        </w:rPr>
        <w:t xml:space="preserve"> 2011</w:t>
      </w:r>
    </w:p>
    <w:p w14:paraId="02D4EEEC" w14:textId="5F354880" w:rsidR="00A609A0" w:rsidRPr="00815252" w:rsidRDefault="00DE1BAE" w:rsidP="00174DEC">
      <w:pPr>
        <w:spacing w:after="240" w:line="480" w:lineRule="auto"/>
        <w:ind w:left="720" w:hanging="720"/>
        <w:rPr>
          <w:rFonts w:ascii="Times New Roman" w:hAnsi="Times New Roman" w:cs="Helvetica"/>
        </w:rPr>
      </w:pPr>
      <w:r w:rsidRPr="00815252">
        <w:rPr>
          <w:rFonts w:ascii="Times New Roman" w:hAnsi="Times New Roman" w:cs="Helvetica"/>
        </w:rPr>
        <w:t>National Research Council</w:t>
      </w:r>
      <w:r w:rsidR="005C4DCD" w:rsidRPr="00815252">
        <w:rPr>
          <w:rFonts w:ascii="Times New Roman" w:hAnsi="Times New Roman" w:cs="Helvetica"/>
        </w:rPr>
        <w:t>,</w:t>
      </w:r>
      <w:r w:rsidR="00A609A0" w:rsidRPr="00815252">
        <w:rPr>
          <w:rFonts w:ascii="Times New Roman" w:hAnsi="Times New Roman" w:cs="Helvetica"/>
        </w:rPr>
        <w:t xml:space="preserve"> Climate Stabilization Targets: Emissions, concentrations and impacts over decades to millennia, The National Academie</w:t>
      </w:r>
      <w:r w:rsidRPr="00815252">
        <w:rPr>
          <w:rFonts w:ascii="Times New Roman" w:hAnsi="Times New Roman" w:cs="Helvetica"/>
        </w:rPr>
        <w:t>s Press, Washington, D.C., 201</w:t>
      </w:r>
      <w:r w:rsidR="00EB5751" w:rsidRPr="00815252">
        <w:rPr>
          <w:rFonts w:ascii="Times New Roman" w:hAnsi="Times New Roman" w:cs="Helvetica"/>
        </w:rPr>
        <w:t>1</w:t>
      </w:r>
      <w:r w:rsidR="00A609A0" w:rsidRPr="00815252">
        <w:rPr>
          <w:rFonts w:ascii="Times New Roman" w:hAnsi="Times New Roman" w:cs="Helvetica"/>
        </w:rPr>
        <w:t xml:space="preserve">. </w:t>
      </w:r>
    </w:p>
    <w:p w14:paraId="655FC860" w14:textId="2B44B28D" w:rsidR="00122E46" w:rsidRPr="00815252" w:rsidRDefault="00A045D6"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O’Neill, B. C, </w:t>
      </w:r>
      <w:r w:rsidR="00122E46" w:rsidRPr="00815252">
        <w:rPr>
          <w:rFonts w:ascii="Times New Roman" w:hAnsi="Times New Roman" w:cs="Times New Roman"/>
          <w:color w:val="000000"/>
        </w:rPr>
        <w:t xml:space="preserve"> The jury is still out on global warming potentia</w:t>
      </w:r>
      <w:r w:rsidR="00D2708D" w:rsidRPr="00815252">
        <w:rPr>
          <w:rFonts w:ascii="Times New Roman" w:hAnsi="Times New Roman" w:cs="Times New Roman"/>
          <w:color w:val="000000"/>
        </w:rPr>
        <w:t xml:space="preserve">ls. Clim. Change 44, 427–443, </w:t>
      </w:r>
      <w:r w:rsidR="00122E46" w:rsidRPr="00815252">
        <w:rPr>
          <w:rFonts w:ascii="Times New Roman" w:hAnsi="Times New Roman" w:cs="Times New Roman"/>
          <w:color w:val="000066"/>
        </w:rPr>
        <w:t>doi:10.1023/A:1005582929198</w:t>
      </w:r>
      <w:r w:rsidRPr="00815252">
        <w:rPr>
          <w:rFonts w:ascii="Times New Roman" w:hAnsi="Times New Roman" w:cs="Times New Roman"/>
          <w:color w:val="000000"/>
        </w:rPr>
        <w:t>, 2000.</w:t>
      </w:r>
    </w:p>
    <w:p w14:paraId="365390FF" w14:textId="77777777" w:rsidR="00267E76" w:rsidRPr="00815252" w:rsidRDefault="00267E76" w:rsidP="00174DEC">
      <w:pPr>
        <w:widowControl w:val="0"/>
        <w:autoSpaceDE w:val="0"/>
        <w:autoSpaceDN w:val="0"/>
        <w:adjustRightInd w:val="0"/>
        <w:spacing w:line="480" w:lineRule="auto"/>
        <w:ind w:left="720" w:hanging="720"/>
        <w:rPr>
          <w:rFonts w:ascii="Times New Roman" w:hAnsi="Times New Roman" w:cs="Times New Roman"/>
          <w:color w:val="000000"/>
        </w:rPr>
      </w:pPr>
    </w:p>
    <w:p w14:paraId="74095606" w14:textId="15C664E8" w:rsidR="00BB540B" w:rsidRPr="00815252" w:rsidRDefault="008439E5" w:rsidP="00174DEC">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Plattner, G.-K., et al., Long-term climate commitments projected with climate-carbon cycle</w:t>
      </w:r>
      <w:r w:rsidR="0001295D" w:rsidRPr="00815252">
        <w:rPr>
          <w:rFonts w:ascii="Times New Roman" w:hAnsi="Times New Roman" w:cs="Times New Roman"/>
        </w:rPr>
        <w:t xml:space="preserve"> </w:t>
      </w:r>
      <w:r w:rsidRPr="00815252">
        <w:rPr>
          <w:rFonts w:ascii="Times New Roman" w:hAnsi="Times New Roman" w:cs="Times New Roman"/>
        </w:rPr>
        <w:t>models, J. Clim., 21, 2721–2751, 2008.</w:t>
      </w:r>
    </w:p>
    <w:p w14:paraId="7719E7A1" w14:textId="77777777" w:rsidR="0001295D" w:rsidRPr="00815252" w:rsidRDefault="0001295D" w:rsidP="00174DEC">
      <w:pPr>
        <w:widowControl w:val="0"/>
        <w:autoSpaceDE w:val="0"/>
        <w:autoSpaceDN w:val="0"/>
        <w:adjustRightInd w:val="0"/>
        <w:spacing w:line="480" w:lineRule="auto"/>
        <w:ind w:left="720" w:hanging="720"/>
        <w:rPr>
          <w:rFonts w:ascii="Times New Roman" w:hAnsi="Times New Roman" w:cs="Times New Roman"/>
        </w:rPr>
      </w:pPr>
    </w:p>
    <w:p w14:paraId="50395B41" w14:textId="2AB78FBC" w:rsidR="004E505A" w:rsidRPr="00815252" w:rsidRDefault="00BB540B" w:rsidP="00174DEC">
      <w:pPr>
        <w:spacing w:after="240" w:line="480" w:lineRule="auto"/>
        <w:ind w:left="720" w:hanging="720"/>
        <w:rPr>
          <w:rFonts w:ascii="Times New Roman" w:hAnsi="Times New Roman" w:cs="Times New Roman"/>
        </w:rPr>
      </w:pPr>
      <w:r w:rsidRPr="00815252">
        <w:rPr>
          <w:rFonts w:ascii="Times New Roman" w:hAnsi="Times New Roman" w:cs="Times New Roman"/>
        </w:rPr>
        <w:t>Ramanathan</w:t>
      </w:r>
      <w:r w:rsidR="00440A40" w:rsidRPr="00815252">
        <w:rPr>
          <w:rFonts w:ascii="Times New Roman" w:hAnsi="Times New Roman" w:cs="Times New Roman"/>
        </w:rPr>
        <w:t xml:space="preserve">, V., </w:t>
      </w:r>
      <w:r w:rsidR="00060FEE" w:rsidRPr="00815252">
        <w:rPr>
          <w:rFonts w:ascii="Times New Roman" w:hAnsi="Times New Roman" w:cs="Times New Roman"/>
        </w:rPr>
        <w:t>and Y. Feng, On avoiding dangerous anthropogenic interference with the climate system: Formidable challenges ahead, Proc. Nat. Acad. Sci., 105, 14245-14250, doi: 10.1073/pnas.0803838105, 2008.</w:t>
      </w:r>
    </w:p>
    <w:p w14:paraId="104E81D0" w14:textId="77777777" w:rsidR="00023175" w:rsidRPr="00815252" w:rsidRDefault="00023175" w:rsidP="00174DEC">
      <w:pPr>
        <w:spacing w:after="240" w:line="480" w:lineRule="auto"/>
        <w:ind w:left="720" w:hanging="720"/>
        <w:rPr>
          <w:rFonts w:ascii="Times New Roman" w:hAnsi="Times New Roman" w:cs="Times New Roman"/>
        </w:rPr>
      </w:pPr>
      <w:r w:rsidRPr="00815252">
        <w:rPr>
          <w:rFonts w:ascii="Times New Roman" w:hAnsi="Times New Roman" w:cs="Times New Roman"/>
        </w:rPr>
        <w:t>Rotstayn, L. D. and U. Lohmann, Tropical rainfall trends and the indirect aerosol effect, J. Climate ; 15 ; 2103-2116, 2002.</w:t>
      </w:r>
    </w:p>
    <w:p w14:paraId="0F7E8486" w14:textId="565E2E18" w:rsidR="00AD6A7B" w:rsidRPr="00815252" w:rsidRDefault="00D105B9" w:rsidP="00EF76FD">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 xml:space="preserve">Shindell, D. and G. Faluvegi, Climate response to regional radiative forcing during the </w:t>
      </w:r>
      <w:r w:rsidR="003F26F8" w:rsidRPr="00815252">
        <w:rPr>
          <w:rFonts w:ascii="Times New Roman" w:hAnsi="Times New Roman" w:cs="Times New Roman"/>
        </w:rPr>
        <w:t xml:space="preserve">twentieth century, </w:t>
      </w:r>
      <w:r w:rsidRPr="00815252">
        <w:rPr>
          <w:rFonts w:ascii="Times New Roman" w:hAnsi="Times New Roman" w:cs="Times New Roman"/>
        </w:rPr>
        <w:t>Nature Geosci., 2, 294-300, doi:10.1038/ngeo473</w:t>
      </w:r>
      <w:r w:rsidR="00535174" w:rsidRPr="00815252">
        <w:rPr>
          <w:rFonts w:ascii="Times New Roman" w:hAnsi="Times New Roman" w:cs="Times New Roman"/>
        </w:rPr>
        <w:t>, 2009.</w:t>
      </w:r>
    </w:p>
    <w:p w14:paraId="46A55AB4" w14:textId="3A355F42" w:rsidR="00AD6A7B" w:rsidRPr="00815252" w:rsidRDefault="00AD6A7B" w:rsidP="00C74C80">
      <w:pPr>
        <w:widowControl w:val="0"/>
        <w:autoSpaceDE w:val="0"/>
        <w:autoSpaceDN w:val="0"/>
        <w:adjustRightInd w:val="0"/>
        <w:spacing w:line="480" w:lineRule="auto"/>
        <w:ind w:left="806" w:hanging="806"/>
        <w:rPr>
          <w:rFonts w:ascii="Times New Roman" w:hAnsi="Times New Roman" w:cs="Times New Roman"/>
        </w:rPr>
      </w:pPr>
      <w:r w:rsidRPr="00815252">
        <w:rPr>
          <w:rFonts w:ascii="Times New Roman" w:hAnsi="Times New Roman" w:cs="Times New Roman"/>
        </w:rPr>
        <w:t>Shindell, D., et al., Simu</w:t>
      </w:r>
      <w:r w:rsidR="00C74C80" w:rsidRPr="00815252">
        <w:rPr>
          <w:rFonts w:ascii="Times New Roman" w:hAnsi="Times New Roman" w:cs="Times New Roman"/>
        </w:rPr>
        <w:t xml:space="preserve">ltaneously Mitigating Near-Term </w:t>
      </w:r>
      <w:r w:rsidRPr="00815252">
        <w:rPr>
          <w:rFonts w:ascii="Times New Roman" w:hAnsi="Times New Roman" w:cs="Times New Roman"/>
        </w:rPr>
        <w:t>Climate Change and Improving</w:t>
      </w:r>
      <w:r w:rsidR="00C74C80" w:rsidRPr="00815252">
        <w:rPr>
          <w:rFonts w:ascii="Times New Roman" w:hAnsi="Times New Roman" w:cs="Times New Roman"/>
        </w:rPr>
        <w:t xml:space="preserve"> </w:t>
      </w:r>
      <w:r w:rsidRPr="00815252">
        <w:rPr>
          <w:rFonts w:ascii="Times New Roman" w:hAnsi="Times New Roman" w:cs="Times New Roman"/>
        </w:rPr>
        <w:t xml:space="preserve">Human Health and Food Security, Science, 335, 183-189, 2012.  </w:t>
      </w:r>
    </w:p>
    <w:p w14:paraId="18876883" w14:textId="77777777" w:rsidR="00DC18F0" w:rsidRPr="00815252" w:rsidRDefault="00DC18F0" w:rsidP="00174DEC">
      <w:pPr>
        <w:widowControl w:val="0"/>
        <w:autoSpaceDE w:val="0"/>
        <w:autoSpaceDN w:val="0"/>
        <w:adjustRightInd w:val="0"/>
        <w:spacing w:line="480" w:lineRule="auto"/>
        <w:ind w:left="720" w:hanging="720"/>
        <w:rPr>
          <w:rFonts w:ascii="Times New Roman" w:hAnsi="Times New Roman" w:cs="Times New Roman"/>
          <w:sz w:val="12"/>
          <w:szCs w:val="12"/>
        </w:rPr>
      </w:pPr>
    </w:p>
    <w:p w14:paraId="7F3DBC7E" w14:textId="0324095A" w:rsidR="0090204A" w:rsidRPr="00815252" w:rsidRDefault="0090204A"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Shine, K. P., </w:t>
      </w:r>
      <w:r w:rsidR="00793CB6" w:rsidRPr="00815252">
        <w:rPr>
          <w:rFonts w:ascii="Times New Roman" w:hAnsi="Times New Roman" w:cs="Times New Roman"/>
          <w:color w:val="000000"/>
        </w:rPr>
        <w:t xml:space="preserve">J. S. Fuglestvedt, K. Hailemariam, and N. </w:t>
      </w:r>
      <w:r w:rsidRPr="00815252">
        <w:rPr>
          <w:rFonts w:ascii="Times New Roman" w:hAnsi="Times New Roman" w:cs="Times New Roman"/>
          <w:color w:val="000000"/>
        </w:rPr>
        <w:t xml:space="preserve">Stuber, </w:t>
      </w:r>
      <w:r w:rsidR="00793CB6" w:rsidRPr="00815252">
        <w:rPr>
          <w:rFonts w:ascii="Times New Roman" w:hAnsi="Times New Roman" w:cs="Times New Roman"/>
          <w:color w:val="000000"/>
        </w:rPr>
        <w:t xml:space="preserve">Alternatives to the global </w:t>
      </w:r>
      <w:r w:rsidRPr="00815252">
        <w:rPr>
          <w:rFonts w:ascii="Times New Roman" w:hAnsi="Times New Roman" w:cs="Times New Roman"/>
          <w:color w:val="000000"/>
        </w:rPr>
        <w:t>warming potential for comparing climate impacts of emissions of greenhouse gases. Clim.</w:t>
      </w:r>
      <w:r w:rsidR="00793CB6" w:rsidRPr="00815252">
        <w:rPr>
          <w:rFonts w:ascii="Times New Roman" w:hAnsi="Times New Roman" w:cs="Times New Roman"/>
          <w:color w:val="000000"/>
        </w:rPr>
        <w:t xml:space="preserve"> </w:t>
      </w:r>
      <w:r w:rsidRPr="00815252">
        <w:rPr>
          <w:rFonts w:ascii="Times New Roman" w:hAnsi="Times New Roman" w:cs="Times New Roman"/>
          <w:color w:val="000000"/>
        </w:rPr>
        <w:t>Change 68, 281–302. (</w:t>
      </w:r>
      <w:r w:rsidRPr="00815252">
        <w:rPr>
          <w:rFonts w:ascii="Times New Roman" w:hAnsi="Times New Roman" w:cs="Times New Roman"/>
          <w:color w:val="000066"/>
        </w:rPr>
        <w:t>doi:10.1007/s10584-005-1146-9</w:t>
      </w:r>
      <w:r w:rsidRPr="00815252">
        <w:rPr>
          <w:rFonts w:ascii="Times New Roman" w:hAnsi="Times New Roman" w:cs="Times New Roman"/>
          <w:color w:val="000000"/>
        </w:rPr>
        <w:t>)</w:t>
      </w:r>
      <w:r w:rsidR="00793CB6" w:rsidRPr="00815252">
        <w:rPr>
          <w:rFonts w:ascii="Times New Roman" w:hAnsi="Times New Roman" w:cs="Times New Roman"/>
          <w:color w:val="000000"/>
        </w:rPr>
        <w:t>, 2005.</w:t>
      </w:r>
    </w:p>
    <w:p w14:paraId="3CA34AC5" w14:textId="77777777" w:rsidR="00793CB6" w:rsidRPr="00815252" w:rsidRDefault="00793CB6" w:rsidP="00174DEC">
      <w:pPr>
        <w:widowControl w:val="0"/>
        <w:autoSpaceDE w:val="0"/>
        <w:autoSpaceDN w:val="0"/>
        <w:adjustRightInd w:val="0"/>
        <w:spacing w:line="480" w:lineRule="auto"/>
        <w:ind w:left="720" w:hanging="720"/>
        <w:rPr>
          <w:rFonts w:ascii="Times New Roman" w:hAnsi="Times New Roman" w:cs="Times New Roman"/>
          <w:color w:val="000000"/>
        </w:rPr>
      </w:pPr>
    </w:p>
    <w:p w14:paraId="55356720" w14:textId="0215DD3F" w:rsidR="00545EE0" w:rsidRPr="00815252" w:rsidRDefault="001A6AD8"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Shine, K. P., </w:t>
      </w:r>
      <w:r w:rsidR="00545EE0" w:rsidRPr="00815252">
        <w:rPr>
          <w:rFonts w:ascii="Times New Roman" w:hAnsi="Times New Roman" w:cs="Times New Roman"/>
          <w:color w:val="000000"/>
        </w:rPr>
        <w:t xml:space="preserve"> The global warming potential</w:t>
      </w:r>
      <w:r w:rsidRPr="00815252">
        <w:rPr>
          <w:rFonts w:ascii="Times New Roman" w:hAnsi="Times New Roman" w:cs="Times New Roman"/>
          <w:color w:val="000000"/>
        </w:rPr>
        <w:t xml:space="preserve">:  </w:t>
      </w:r>
      <w:r w:rsidR="00545EE0" w:rsidRPr="00815252">
        <w:rPr>
          <w:rFonts w:ascii="Times New Roman" w:hAnsi="Times New Roman" w:cs="Times New Roman"/>
          <w:color w:val="000000"/>
        </w:rPr>
        <w:t>the need</w:t>
      </w:r>
      <w:r w:rsidR="00281683" w:rsidRPr="00815252">
        <w:rPr>
          <w:rFonts w:ascii="Times New Roman" w:hAnsi="Times New Roman" w:cs="Times New Roman"/>
          <w:color w:val="000000"/>
        </w:rPr>
        <w:t xml:space="preserve"> </w:t>
      </w:r>
      <w:r w:rsidR="00545EE0" w:rsidRPr="00815252">
        <w:rPr>
          <w:rFonts w:ascii="Times New Roman" w:hAnsi="Times New Roman" w:cs="Times New Roman"/>
          <w:color w:val="000000"/>
        </w:rPr>
        <w:t>for an interdisciplina</w:t>
      </w:r>
      <w:r w:rsidR="00281683" w:rsidRPr="00815252">
        <w:rPr>
          <w:rFonts w:ascii="Times New Roman" w:hAnsi="Times New Roman" w:cs="Times New Roman"/>
          <w:color w:val="000000"/>
        </w:rPr>
        <w:t xml:space="preserve">ry retrial, Climatic Change, 96, </w:t>
      </w:r>
      <w:r w:rsidR="00545EE0" w:rsidRPr="00815252">
        <w:rPr>
          <w:rFonts w:ascii="Times New Roman" w:hAnsi="Times New Roman" w:cs="Times New Roman"/>
          <w:color w:val="000000"/>
        </w:rPr>
        <w:t>467</w:t>
      </w:r>
      <w:r w:rsidRPr="00815252">
        <w:rPr>
          <w:rFonts w:ascii="Times New Roman" w:hAnsi="Times New Roman" w:cs="Times New Roman"/>
          <w:color w:val="000000"/>
        </w:rPr>
        <w:t>-</w:t>
      </w:r>
      <w:r w:rsidR="00545EE0" w:rsidRPr="00815252">
        <w:rPr>
          <w:rFonts w:ascii="Times New Roman" w:hAnsi="Times New Roman" w:cs="Times New Roman"/>
          <w:color w:val="000000"/>
        </w:rPr>
        <w:t xml:space="preserve">472, </w:t>
      </w:r>
      <w:r w:rsidRPr="00815252">
        <w:rPr>
          <w:rFonts w:ascii="Times New Roman" w:hAnsi="Times New Roman" w:cs="Times New Roman"/>
          <w:color w:val="000000"/>
        </w:rPr>
        <w:t>doi:</w:t>
      </w:r>
      <w:r w:rsidR="00281683" w:rsidRPr="00815252">
        <w:rPr>
          <w:rFonts w:ascii="Times New Roman" w:hAnsi="Times New Roman" w:cs="Times New Roman"/>
          <w:color w:val="000000"/>
        </w:rPr>
        <w:t xml:space="preserve"> </w:t>
      </w:r>
      <w:r w:rsidR="00545EE0" w:rsidRPr="00815252">
        <w:rPr>
          <w:rFonts w:ascii="Times New Roman" w:hAnsi="Times New Roman" w:cs="Times New Roman"/>
          <w:color w:val="000000"/>
        </w:rPr>
        <w:t>10.1007/s10584-009-9647-6</w:t>
      </w:r>
      <w:r w:rsidRPr="00815252">
        <w:rPr>
          <w:rFonts w:ascii="Times New Roman" w:hAnsi="Times New Roman" w:cs="Times New Roman"/>
          <w:color w:val="000000"/>
        </w:rPr>
        <w:t xml:space="preserve">, 2009. </w:t>
      </w:r>
    </w:p>
    <w:p w14:paraId="65F6B8C7" w14:textId="77777777" w:rsidR="00281683" w:rsidRPr="00815252" w:rsidRDefault="00281683" w:rsidP="00174DEC">
      <w:pPr>
        <w:widowControl w:val="0"/>
        <w:autoSpaceDE w:val="0"/>
        <w:autoSpaceDN w:val="0"/>
        <w:adjustRightInd w:val="0"/>
        <w:spacing w:line="480" w:lineRule="auto"/>
        <w:ind w:left="720" w:hanging="720"/>
        <w:rPr>
          <w:rFonts w:ascii="Times New Roman" w:hAnsi="Times New Roman" w:cs="Times New Roman"/>
          <w:color w:val="000000"/>
        </w:rPr>
      </w:pPr>
    </w:p>
    <w:p w14:paraId="1102DD96" w14:textId="2D15658E" w:rsidR="00545EE0" w:rsidRPr="00815252" w:rsidRDefault="00281683"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Shine K.P., T. K. Berntsen</w:t>
      </w:r>
      <w:r w:rsidR="00545EE0" w:rsidRPr="00815252">
        <w:rPr>
          <w:rFonts w:ascii="Times New Roman" w:hAnsi="Times New Roman" w:cs="Times New Roman"/>
          <w:color w:val="000000"/>
        </w:rPr>
        <w:t xml:space="preserve">, </w:t>
      </w:r>
      <w:r w:rsidRPr="00815252">
        <w:rPr>
          <w:rFonts w:ascii="Times New Roman" w:hAnsi="Times New Roman" w:cs="Times New Roman"/>
          <w:color w:val="000000"/>
        </w:rPr>
        <w:t xml:space="preserve">J. S. Fuglestvedt, R. B. S. </w:t>
      </w:r>
      <w:r w:rsidR="00545EE0" w:rsidRPr="00815252">
        <w:rPr>
          <w:rFonts w:ascii="Times New Roman" w:hAnsi="Times New Roman" w:cs="Times New Roman"/>
          <w:color w:val="000000"/>
        </w:rPr>
        <w:t>Ske</w:t>
      </w:r>
      <w:r w:rsidRPr="00815252">
        <w:rPr>
          <w:rFonts w:ascii="Times New Roman" w:hAnsi="Times New Roman" w:cs="Times New Roman"/>
          <w:color w:val="000000"/>
        </w:rPr>
        <w:t xml:space="preserve">ie, </w:t>
      </w:r>
      <w:r w:rsidR="00545EE0" w:rsidRPr="00815252">
        <w:rPr>
          <w:rFonts w:ascii="Times New Roman" w:hAnsi="Times New Roman" w:cs="Times New Roman"/>
          <w:color w:val="000000"/>
        </w:rPr>
        <w:t>and</w:t>
      </w:r>
      <w:r w:rsidRPr="00815252">
        <w:rPr>
          <w:rFonts w:ascii="Times New Roman" w:hAnsi="Times New Roman" w:cs="Times New Roman"/>
          <w:color w:val="000000"/>
        </w:rPr>
        <w:t xml:space="preserve"> N. Stuber, </w:t>
      </w:r>
      <w:r w:rsidR="00545EE0" w:rsidRPr="00815252">
        <w:rPr>
          <w:rFonts w:ascii="Times New Roman" w:hAnsi="Times New Roman" w:cs="Times New Roman"/>
          <w:color w:val="000000"/>
        </w:rPr>
        <w:t>Comparing the climate effect of emissions of short- and</w:t>
      </w:r>
      <w:r w:rsidRPr="00815252">
        <w:rPr>
          <w:rFonts w:ascii="Times New Roman" w:hAnsi="Times New Roman" w:cs="Times New Roman"/>
          <w:color w:val="000000"/>
        </w:rPr>
        <w:t xml:space="preserve"> </w:t>
      </w:r>
      <w:r w:rsidR="00545EE0" w:rsidRPr="00815252">
        <w:rPr>
          <w:rFonts w:ascii="Times New Roman" w:hAnsi="Times New Roman" w:cs="Times New Roman"/>
          <w:color w:val="000000"/>
        </w:rPr>
        <w:t>long-lived climate agents, Phil. Trans. R. Soc. A 365, 1903-1914 doi:</w:t>
      </w:r>
      <w:r w:rsidRPr="00815252">
        <w:rPr>
          <w:rFonts w:ascii="Times New Roman" w:hAnsi="Times New Roman" w:cs="Times New Roman"/>
          <w:color w:val="000000"/>
        </w:rPr>
        <w:t xml:space="preserve"> </w:t>
      </w:r>
      <w:r w:rsidR="00545EE0" w:rsidRPr="00815252">
        <w:rPr>
          <w:rFonts w:ascii="Times New Roman" w:hAnsi="Times New Roman" w:cs="Times New Roman"/>
          <w:color w:val="000000"/>
        </w:rPr>
        <w:t>10.1098/rsta.2007.2050</w:t>
      </w:r>
      <w:r w:rsidRPr="00815252">
        <w:rPr>
          <w:rFonts w:ascii="Times New Roman" w:hAnsi="Times New Roman" w:cs="Times New Roman"/>
          <w:color w:val="000000"/>
        </w:rPr>
        <w:t xml:space="preserve">, 2007. </w:t>
      </w:r>
    </w:p>
    <w:p w14:paraId="68B6F71E" w14:textId="77777777" w:rsidR="00DB03FE" w:rsidRPr="00815252" w:rsidRDefault="00DB03FE" w:rsidP="00174DEC">
      <w:pPr>
        <w:spacing w:after="240" w:line="480" w:lineRule="auto"/>
        <w:ind w:left="720" w:hanging="720"/>
        <w:rPr>
          <w:rFonts w:ascii="Times New Roman" w:hAnsi="Times New Roman" w:cs="Times New Roman"/>
          <w:color w:val="000000"/>
          <w:sz w:val="18"/>
          <w:szCs w:val="18"/>
        </w:rPr>
      </w:pPr>
    </w:p>
    <w:p w14:paraId="38E490BC" w14:textId="6E575CC7" w:rsidR="00130457" w:rsidRPr="00815252" w:rsidRDefault="00203101"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Smith, S. J. and T. M. L.</w:t>
      </w:r>
      <w:r w:rsidR="00AB5BF1" w:rsidRPr="00815252">
        <w:rPr>
          <w:rFonts w:ascii="Times New Roman" w:hAnsi="Times New Roman" w:cs="Times New Roman"/>
          <w:color w:val="000000"/>
        </w:rPr>
        <w:t xml:space="preserve"> Wigley, Global warming potentials: 1. Climatic implications of</w:t>
      </w:r>
      <w:r w:rsidR="00842ACF" w:rsidRPr="00815252">
        <w:rPr>
          <w:rFonts w:ascii="Times New Roman" w:hAnsi="Times New Roman" w:cs="Times New Roman"/>
          <w:color w:val="000000"/>
        </w:rPr>
        <w:t xml:space="preserve"> </w:t>
      </w:r>
      <w:r w:rsidR="00AB5BF1" w:rsidRPr="00815252">
        <w:rPr>
          <w:rFonts w:ascii="Times New Roman" w:hAnsi="Times New Roman" w:cs="Times New Roman"/>
          <w:color w:val="000000"/>
        </w:rPr>
        <w:t>emissions reductions. Clim. Change 44, 445–457. (</w:t>
      </w:r>
      <w:r w:rsidR="00AB5BF1" w:rsidRPr="00815252">
        <w:rPr>
          <w:rFonts w:ascii="Times New Roman" w:hAnsi="Times New Roman" w:cs="Times New Roman"/>
          <w:color w:val="000066"/>
        </w:rPr>
        <w:t>doi:10.1023/A:1005584914078</w:t>
      </w:r>
      <w:r w:rsidR="00AB5BF1" w:rsidRPr="00815252">
        <w:rPr>
          <w:rFonts w:ascii="Times New Roman" w:hAnsi="Times New Roman" w:cs="Times New Roman"/>
          <w:color w:val="000000"/>
        </w:rPr>
        <w:t>)</w:t>
      </w:r>
      <w:r w:rsidRPr="00815252">
        <w:rPr>
          <w:rFonts w:ascii="Times New Roman" w:hAnsi="Times New Roman" w:cs="Times New Roman"/>
          <w:color w:val="000000"/>
        </w:rPr>
        <w:t>, 2000.</w:t>
      </w:r>
    </w:p>
    <w:p w14:paraId="6A1B08F4" w14:textId="77777777" w:rsidR="00130457" w:rsidRPr="00815252" w:rsidRDefault="00130457" w:rsidP="00174DEC">
      <w:pPr>
        <w:widowControl w:val="0"/>
        <w:autoSpaceDE w:val="0"/>
        <w:autoSpaceDN w:val="0"/>
        <w:adjustRightInd w:val="0"/>
        <w:spacing w:line="480" w:lineRule="auto"/>
        <w:ind w:left="720" w:hanging="720"/>
        <w:rPr>
          <w:rFonts w:ascii="Times New Roman" w:hAnsi="Times New Roman" w:cs="Times New Roman"/>
          <w:color w:val="000000"/>
          <w:sz w:val="18"/>
          <w:szCs w:val="18"/>
        </w:rPr>
      </w:pPr>
    </w:p>
    <w:p w14:paraId="3169EB7B" w14:textId="6E419505" w:rsidR="0090204A" w:rsidRPr="00815252" w:rsidRDefault="008439E5" w:rsidP="00174DEC">
      <w:pPr>
        <w:widowControl w:val="0"/>
        <w:autoSpaceDE w:val="0"/>
        <w:autoSpaceDN w:val="0"/>
        <w:adjustRightInd w:val="0"/>
        <w:spacing w:line="480" w:lineRule="auto"/>
        <w:ind w:left="720" w:hanging="720"/>
        <w:rPr>
          <w:rFonts w:ascii="Times New Roman" w:hAnsi="Times New Roman" w:cs="Times New Roman"/>
        </w:rPr>
      </w:pPr>
      <w:r w:rsidRPr="00815252">
        <w:rPr>
          <w:rFonts w:ascii="Times New Roman" w:hAnsi="Times New Roman" w:cs="Times New Roman"/>
        </w:rPr>
        <w:t>Solomon, S., G. Kasper Plattner, R. Knutti, and P. Friedlingstein, Irreversible climate change</w:t>
      </w:r>
      <w:r w:rsidR="005135A9" w:rsidRPr="00815252">
        <w:rPr>
          <w:rFonts w:ascii="Times New Roman" w:hAnsi="Times New Roman" w:cs="Times New Roman"/>
        </w:rPr>
        <w:t xml:space="preserve"> </w:t>
      </w:r>
      <w:r w:rsidRPr="00815252">
        <w:rPr>
          <w:rFonts w:ascii="Times New Roman" w:hAnsi="Times New Roman" w:cs="Times New Roman"/>
        </w:rPr>
        <w:t>due to carbon dioxide emissi</w:t>
      </w:r>
      <w:r w:rsidR="00D97AAF" w:rsidRPr="00815252">
        <w:rPr>
          <w:rFonts w:ascii="Times New Roman" w:hAnsi="Times New Roman" w:cs="Times New Roman"/>
        </w:rPr>
        <w:t>ons, Proc. Natl. Acad. Sci.</w:t>
      </w:r>
      <w:r w:rsidRPr="00815252">
        <w:rPr>
          <w:rFonts w:ascii="Times New Roman" w:hAnsi="Times New Roman" w:cs="Times New Roman"/>
        </w:rPr>
        <w:t>, 106, 1704–1709, 2009.</w:t>
      </w:r>
    </w:p>
    <w:p w14:paraId="21427317" w14:textId="77777777" w:rsidR="005135A9" w:rsidRPr="00815252" w:rsidRDefault="005135A9" w:rsidP="00174DEC">
      <w:pPr>
        <w:widowControl w:val="0"/>
        <w:autoSpaceDE w:val="0"/>
        <w:autoSpaceDN w:val="0"/>
        <w:adjustRightInd w:val="0"/>
        <w:spacing w:line="480" w:lineRule="auto"/>
        <w:ind w:left="720" w:hanging="720"/>
        <w:rPr>
          <w:rFonts w:ascii="Times New Roman" w:hAnsi="Times New Roman" w:cs="Times New Roman"/>
        </w:rPr>
      </w:pPr>
    </w:p>
    <w:p w14:paraId="45337D2F" w14:textId="53CB566C" w:rsidR="001E73DA" w:rsidRPr="00815252" w:rsidRDefault="000E5DCD"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Solomon S et al., </w:t>
      </w:r>
      <w:r w:rsidR="001E73DA" w:rsidRPr="00815252">
        <w:rPr>
          <w:rFonts w:ascii="Times New Roman" w:hAnsi="Times New Roman" w:cs="Times New Roman"/>
          <w:color w:val="000000"/>
        </w:rPr>
        <w:t>Persistence of climat</w:t>
      </w:r>
      <w:r w:rsidR="009E16AC" w:rsidRPr="00815252">
        <w:rPr>
          <w:rFonts w:ascii="Times New Roman" w:hAnsi="Times New Roman" w:cs="Times New Roman"/>
          <w:color w:val="000000"/>
        </w:rPr>
        <w:t xml:space="preserve">e </w:t>
      </w:r>
      <w:r w:rsidR="001E73DA" w:rsidRPr="00815252">
        <w:rPr>
          <w:rFonts w:ascii="Times New Roman" w:hAnsi="Times New Roman" w:cs="Times New Roman"/>
          <w:color w:val="000000"/>
        </w:rPr>
        <w:t xml:space="preserve">changes due to a range of greenhouse gases, </w:t>
      </w:r>
      <w:r w:rsidR="0096652C" w:rsidRPr="00815252">
        <w:rPr>
          <w:rFonts w:ascii="Times New Roman" w:hAnsi="Times New Roman" w:cs="Times New Roman"/>
          <w:color w:val="000000"/>
        </w:rPr>
        <w:t>Proc. Natl. Acad. Sci.</w:t>
      </w:r>
      <w:r w:rsidRPr="00815252">
        <w:rPr>
          <w:rFonts w:ascii="Times New Roman" w:hAnsi="Times New Roman" w:cs="Times New Roman"/>
          <w:color w:val="000000"/>
        </w:rPr>
        <w:t>, 107,18354-18359, doi</w:t>
      </w:r>
      <w:r w:rsidR="001E73DA" w:rsidRPr="00815252">
        <w:rPr>
          <w:rFonts w:ascii="Times New Roman" w:hAnsi="Times New Roman" w:cs="Times New Roman"/>
          <w:color w:val="000000"/>
        </w:rPr>
        <w:t>: 10.1073/pnas.1006282107</w:t>
      </w:r>
      <w:r w:rsidRPr="00815252">
        <w:rPr>
          <w:rFonts w:ascii="Times New Roman" w:hAnsi="Times New Roman" w:cs="Times New Roman"/>
          <w:color w:val="000000"/>
        </w:rPr>
        <w:t>, 2010.</w:t>
      </w:r>
    </w:p>
    <w:p w14:paraId="1EF9E80B" w14:textId="77777777" w:rsidR="00860D05" w:rsidRPr="00815252" w:rsidRDefault="00860D05" w:rsidP="00174DEC">
      <w:pPr>
        <w:widowControl w:val="0"/>
        <w:autoSpaceDE w:val="0"/>
        <w:autoSpaceDN w:val="0"/>
        <w:adjustRightInd w:val="0"/>
        <w:spacing w:line="480" w:lineRule="auto"/>
        <w:ind w:left="720" w:hanging="720"/>
        <w:rPr>
          <w:rFonts w:ascii="Times New Roman" w:hAnsi="Times New Roman" w:cs="Times New Roman"/>
          <w:color w:val="000000"/>
        </w:rPr>
      </w:pPr>
    </w:p>
    <w:p w14:paraId="5DBFEACD" w14:textId="0701429C" w:rsidR="00860D05" w:rsidRPr="00815252" w:rsidRDefault="00860D05" w:rsidP="00174DEC">
      <w:pPr>
        <w:widowControl w:val="0"/>
        <w:autoSpaceDE w:val="0"/>
        <w:autoSpaceDN w:val="0"/>
        <w:adjustRightInd w:val="0"/>
        <w:spacing w:line="480" w:lineRule="auto"/>
        <w:ind w:left="720" w:hanging="720"/>
        <w:rPr>
          <w:rFonts w:ascii="Times New Roman" w:hAnsi="Times New Roman" w:cs="Times New Roman"/>
          <w:color w:val="151412"/>
        </w:rPr>
      </w:pPr>
      <w:r w:rsidRPr="00815252">
        <w:rPr>
          <w:rFonts w:ascii="Times New Roman" w:hAnsi="Times New Roman" w:cs="Times New Roman"/>
          <w:color w:val="151412"/>
        </w:rPr>
        <w:t>UNEP. 2011. Towards an Action Plan for Near-term Climate P</w:t>
      </w:r>
      <w:r w:rsidR="00E01DDF" w:rsidRPr="00815252">
        <w:rPr>
          <w:rFonts w:ascii="Times New Roman" w:hAnsi="Times New Roman" w:cs="Times New Roman"/>
          <w:color w:val="151412"/>
        </w:rPr>
        <w:t>rotection and Clean Air Benefits,</w:t>
      </w:r>
      <w:r w:rsidR="00DB117D" w:rsidRPr="00815252">
        <w:rPr>
          <w:rFonts w:ascii="Times New Roman" w:hAnsi="Times New Roman" w:cs="Times New Roman"/>
          <w:color w:val="151412"/>
        </w:rPr>
        <w:t xml:space="preserve"> </w:t>
      </w:r>
      <w:r w:rsidRPr="00815252">
        <w:rPr>
          <w:rFonts w:ascii="Times New Roman" w:hAnsi="Times New Roman" w:cs="Times New Roman"/>
          <w:color w:val="151412"/>
        </w:rPr>
        <w:t>UNEP Science-policy Brief. 17pp.</w:t>
      </w:r>
      <w:r w:rsidRPr="00815252">
        <w:rPr>
          <w:rFonts w:ascii="Times New Roman" w:hAnsi="Times New Roman" w:cs="Times New Roman"/>
          <w:color w:val="000000"/>
        </w:rPr>
        <w:t xml:space="preserve"> </w:t>
      </w:r>
    </w:p>
    <w:p w14:paraId="56B2A893" w14:textId="77777777" w:rsidR="00860D05" w:rsidRPr="00815252" w:rsidRDefault="00860D05" w:rsidP="00174DEC">
      <w:pPr>
        <w:widowControl w:val="0"/>
        <w:autoSpaceDE w:val="0"/>
        <w:autoSpaceDN w:val="0"/>
        <w:adjustRightInd w:val="0"/>
        <w:spacing w:line="480" w:lineRule="auto"/>
        <w:ind w:left="720" w:hanging="720"/>
        <w:rPr>
          <w:rFonts w:ascii="Times New Roman" w:hAnsi="Times New Roman" w:cs="Times New Roman"/>
          <w:color w:val="000000"/>
        </w:rPr>
      </w:pPr>
    </w:p>
    <w:p w14:paraId="3B373225" w14:textId="35AAE929" w:rsidR="00EB5D55" w:rsidRPr="00815252" w:rsidRDefault="001A1888" w:rsidP="00174DEC">
      <w:pPr>
        <w:widowControl w:val="0"/>
        <w:autoSpaceDE w:val="0"/>
        <w:autoSpaceDN w:val="0"/>
        <w:adjustRightInd w:val="0"/>
        <w:spacing w:line="480" w:lineRule="auto"/>
        <w:ind w:left="720" w:hanging="720"/>
        <w:rPr>
          <w:rFonts w:ascii="Times New Roman" w:hAnsi="Times New Roman" w:cs="Times New Roman"/>
          <w:color w:val="000000"/>
        </w:rPr>
      </w:pPr>
      <w:r w:rsidRPr="00815252">
        <w:rPr>
          <w:rFonts w:ascii="Times New Roman" w:hAnsi="Times New Roman" w:cs="Times New Roman"/>
          <w:color w:val="000000"/>
        </w:rPr>
        <w:t xml:space="preserve">Winton, M., K. Takahashi, I. </w:t>
      </w:r>
      <w:r w:rsidR="00EB5D55" w:rsidRPr="00815252">
        <w:rPr>
          <w:rFonts w:ascii="Times New Roman" w:hAnsi="Times New Roman" w:cs="Times New Roman"/>
          <w:color w:val="000000"/>
        </w:rPr>
        <w:t>M. Held,</w:t>
      </w:r>
      <w:r w:rsidRPr="00815252">
        <w:rPr>
          <w:rFonts w:ascii="Times New Roman" w:hAnsi="Times New Roman" w:cs="Times New Roman"/>
          <w:color w:val="000000"/>
        </w:rPr>
        <w:t xml:space="preserve"> </w:t>
      </w:r>
      <w:r w:rsidR="00EB5D55" w:rsidRPr="00815252">
        <w:rPr>
          <w:rFonts w:ascii="Times New Roman" w:hAnsi="Times New Roman" w:cs="Times New Roman"/>
          <w:color w:val="000000"/>
        </w:rPr>
        <w:t xml:space="preserve">Importance of </w:t>
      </w:r>
      <w:r w:rsidR="00387D89" w:rsidRPr="00815252">
        <w:rPr>
          <w:rFonts w:ascii="Times New Roman" w:hAnsi="Times New Roman" w:cs="Times New Roman"/>
          <w:color w:val="000000"/>
        </w:rPr>
        <w:t>o</w:t>
      </w:r>
      <w:r w:rsidR="00EB5D55" w:rsidRPr="00815252">
        <w:rPr>
          <w:rFonts w:ascii="Times New Roman" w:hAnsi="Times New Roman" w:cs="Times New Roman"/>
          <w:color w:val="000000"/>
        </w:rPr>
        <w:t xml:space="preserve">cean </w:t>
      </w:r>
      <w:r w:rsidR="00387D89" w:rsidRPr="00815252">
        <w:rPr>
          <w:rFonts w:ascii="Times New Roman" w:hAnsi="Times New Roman" w:cs="Times New Roman"/>
          <w:color w:val="000000"/>
        </w:rPr>
        <w:t>h</w:t>
      </w:r>
      <w:r w:rsidR="00EB5D55" w:rsidRPr="00815252">
        <w:rPr>
          <w:rFonts w:ascii="Times New Roman" w:hAnsi="Times New Roman" w:cs="Times New Roman"/>
          <w:color w:val="000000"/>
        </w:rPr>
        <w:t xml:space="preserve">eat </w:t>
      </w:r>
      <w:r w:rsidR="00387D89" w:rsidRPr="00815252">
        <w:rPr>
          <w:rFonts w:ascii="Times New Roman" w:hAnsi="Times New Roman" w:cs="Times New Roman"/>
          <w:color w:val="000000"/>
        </w:rPr>
        <w:t>u</w:t>
      </w:r>
      <w:r w:rsidR="00EB5D55" w:rsidRPr="00815252">
        <w:rPr>
          <w:rFonts w:ascii="Times New Roman" w:hAnsi="Times New Roman" w:cs="Times New Roman"/>
          <w:color w:val="000000"/>
        </w:rPr>
        <w:t xml:space="preserve">ptake </w:t>
      </w:r>
      <w:r w:rsidR="00387D89" w:rsidRPr="00815252">
        <w:rPr>
          <w:rFonts w:ascii="Times New Roman" w:hAnsi="Times New Roman" w:cs="Times New Roman"/>
          <w:color w:val="000000"/>
        </w:rPr>
        <w:t>e</w:t>
      </w:r>
      <w:r w:rsidR="00EB5D55" w:rsidRPr="00815252">
        <w:rPr>
          <w:rFonts w:ascii="Times New Roman" w:hAnsi="Times New Roman" w:cs="Times New Roman"/>
          <w:color w:val="000000"/>
        </w:rPr>
        <w:t xml:space="preserve">fficacy to </w:t>
      </w:r>
      <w:r w:rsidR="00387D89" w:rsidRPr="00815252">
        <w:rPr>
          <w:rFonts w:ascii="Times New Roman" w:hAnsi="Times New Roman" w:cs="Times New Roman"/>
          <w:color w:val="000000"/>
        </w:rPr>
        <w:t>t</w:t>
      </w:r>
      <w:r w:rsidR="00EB5D55" w:rsidRPr="00815252">
        <w:rPr>
          <w:rFonts w:ascii="Times New Roman" w:hAnsi="Times New Roman" w:cs="Times New Roman"/>
          <w:color w:val="000000"/>
        </w:rPr>
        <w:t xml:space="preserve">ransient </w:t>
      </w:r>
      <w:r w:rsidR="00387D89" w:rsidRPr="00815252">
        <w:rPr>
          <w:rFonts w:ascii="Times New Roman" w:hAnsi="Times New Roman" w:cs="Times New Roman"/>
          <w:color w:val="000000"/>
        </w:rPr>
        <w:t>c</w:t>
      </w:r>
      <w:r w:rsidR="00EB5D55" w:rsidRPr="00815252">
        <w:rPr>
          <w:rFonts w:ascii="Times New Roman" w:hAnsi="Times New Roman" w:cs="Times New Roman"/>
          <w:color w:val="000000"/>
        </w:rPr>
        <w:t>limate</w:t>
      </w:r>
      <w:r w:rsidRPr="00815252">
        <w:rPr>
          <w:rFonts w:ascii="Times New Roman" w:hAnsi="Times New Roman" w:cs="Times New Roman"/>
          <w:color w:val="000000"/>
        </w:rPr>
        <w:t xml:space="preserve"> </w:t>
      </w:r>
      <w:r w:rsidR="00387D89" w:rsidRPr="00815252">
        <w:rPr>
          <w:rFonts w:ascii="Times New Roman" w:hAnsi="Times New Roman" w:cs="Times New Roman"/>
          <w:color w:val="000000"/>
        </w:rPr>
        <w:t>change,</w:t>
      </w:r>
      <w:r w:rsidR="004223DC" w:rsidRPr="00815252">
        <w:rPr>
          <w:rFonts w:ascii="Times New Roman" w:hAnsi="Times New Roman" w:cs="Times New Roman"/>
          <w:color w:val="000000"/>
        </w:rPr>
        <w:t xml:space="preserve"> J. Climate, 23, 23332344. doi: </w:t>
      </w:r>
      <w:r w:rsidR="00EB5D55" w:rsidRPr="00815252">
        <w:rPr>
          <w:rFonts w:ascii="Times New Roman" w:hAnsi="Times New Roman" w:cs="Times New Roman"/>
          <w:color w:val="000000"/>
        </w:rPr>
        <w:t>10.1175/2009JCLI3139.1</w:t>
      </w:r>
      <w:r w:rsidRPr="00815252">
        <w:rPr>
          <w:rFonts w:ascii="Times New Roman" w:hAnsi="Times New Roman" w:cs="Times New Roman"/>
          <w:color w:val="000000"/>
        </w:rPr>
        <w:t>, 2010.</w:t>
      </w:r>
    </w:p>
    <w:p w14:paraId="4F8B77C1" w14:textId="77777777" w:rsidR="00EB5D55" w:rsidRPr="00815252" w:rsidRDefault="00EB5D55" w:rsidP="00174DEC">
      <w:pPr>
        <w:spacing w:after="240"/>
        <w:ind w:left="720" w:hanging="720"/>
        <w:rPr>
          <w:rFonts w:ascii="Times New Roman" w:hAnsi="Times New Roman" w:cs="Helvetica"/>
        </w:rPr>
      </w:pPr>
    </w:p>
    <w:p w14:paraId="0428928E" w14:textId="77777777" w:rsidR="00577C60" w:rsidRPr="00815252" w:rsidRDefault="00577C60" w:rsidP="00635188">
      <w:pPr>
        <w:widowControl w:val="0"/>
        <w:autoSpaceDE w:val="0"/>
        <w:autoSpaceDN w:val="0"/>
        <w:adjustRightInd w:val="0"/>
        <w:spacing w:after="240"/>
        <w:rPr>
          <w:rFonts w:ascii="Times New Roman" w:hAnsi="Times New Roman" w:cs="Helvetica"/>
        </w:rPr>
      </w:pPr>
    </w:p>
    <w:p w14:paraId="44074BAA" w14:textId="77777777" w:rsidR="006D2CD2" w:rsidRPr="00815252" w:rsidRDefault="006D2CD2" w:rsidP="009B1B1B">
      <w:pPr>
        <w:widowControl w:val="0"/>
        <w:autoSpaceDE w:val="0"/>
        <w:autoSpaceDN w:val="0"/>
        <w:adjustRightInd w:val="0"/>
        <w:spacing w:after="240"/>
        <w:rPr>
          <w:rFonts w:ascii="Times New Roman" w:hAnsi="Times New Roman" w:cs="Times New Roman"/>
        </w:rPr>
      </w:pPr>
    </w:p>
    <w:p w14:paraId="1B947DC0" w14:textId="77777777" w:rsidR="00A158E2" w:rsidRPr="00815252" w:rsidRDefault="00A158E2" w:rsidP="00A158E2">
      <w:pPr>
        <w:rPr>
          <w:rFonts w:ascii="Times New Roman" w:hAnsi="Times New Roman" w:cs="Times New Roman"/>
        </w:rPr>
      </w:pPr>
      <w:r w:rsidRPr="00815252">
        <w:rPr>
          <w:rFonts w:ascii="Times New Roman" w:hAnsi="Times New Roman" w:cs="Times New Roman"/>
        </w:rPr>
        <w:tab/>
      </w:r>
    </w:p>
    <w:p w14:paraId="6C9DDDE6" w14:textId="77777777" w:rsidR="00A158E2" w:rsidRPr="00815252" w:rsidRDefault="00A158E2" w:rsidP="009B1B1B">
      <w:pPr>
        <w:rPr>
          <w:rFonts w:ascii="Times New Roman" w:hAnsi="Times New Roman" w:cs="Times New Roman"/>
          <w:sz w:val="30"/>
          <w:szCs w:val="30"/>
        </w:rPr>
      </w:pPr>
    </w:p>
    <w:p w14:paraId="064315FB" w14:textId="77777777" w:rsidR="00B765A4" w:rsidRPr="00815252" w:rsidRDefault="00B765A4" w:rsidP="009B1B1B">
      <w:pPr>
        <w:rPr>
          <w:rFonts w:ascii="Times New Roman" w:hAnsi="Times New Roman" w:cs="Times New Roman"/>
          <w:sz w:val="30"/>
          <w:szCs w:val="30"/>
        </w:rPr>
      </w:pPr>
    </w:p>
    <w:p w14:paraId="56AEDF00" w14:textId="77777777" w:rsidR="00B765A4" w:rsidRPr="00815252" w:rsidRDefault="00B765A4" w:rsidP="009B1B1B">
      <w:pPr>
        <w:rPr>
          <w:rFonts w:ascii="Times New Roman" w:hAnsi="Times New Roman" w:cs="Times New Roman"/>
          <w:sz w:val="30"/>
          <w:szCs w:val="30"/>
        </w:rPr>
      </w:pPr>
    </w:p>
    <w:p w14:paraId="34F9FE9D" w14:textId="77777777" w:rsidR="004A09DC" w:rsidRPr="00815252" w:rsidRDefault="004A09DC" w:rsidP="009B1B1B">
      <w:pPr>
        <w:rPr>
          <w:rFonts w:ascii="Times New Roman" w:hAnsi="Times New Roman" w:cs="Times New Roman"/>
          <w:sz w:val="30"/>
          <w:szCs w:val="30"/>
        </w:rPr>
        <w:sectPr w:rsidR="004A09DC" w:rsidRPr="00815252" w:rsidSect="000E115B">
          <w:footerReference w:type="even" r:id="rId9"/>
          <w:footerReference w:type="default" r:id="rId10"/>
          <w:pgSz w:w="12240" w:h="15840"/>
          <w:pgMar w:top="1440" w:right="1800" w:bottom="1440" w:left="1800" w:header="720" w:footer="720" w:gutter="0"/>
          <w:cols w:space="720"/>
          <w:docGrid w:linePitch="360"/>
        </w:sectPr>
      </w:pPr>
    </w:p>
    <w:p w14:paraId="521469CD" w14:textId="4DCA8173" w:rsidR="00CF15B9" w:rsidRPr="00815252" w:rsidRDefault="004A09DC" w:rsidP="009B1B1B">
      <w:pPr>
        <w:rPr>
          <w:rFonts w:ascii="Times New Roman" w:hAnsi="Times New Roman" w:cs="Times New Roman"/>
          <w:sz w:val="30"/>
          <w:szCs w:val="30"/>
        </w:rPr>
      </w:pPr>
      <w:r w:rsidRPr="00815252">
        <w:rPr>
          <w:rFonts w:ascii="Times New Roman" w:hAnsi="Times New Roman" w:cs="Times New Roman"/>
          <w:sz w:val="30"/>
          <w:szCs w:val="30"/>
        </w:rPr>
        <w:t>Table 1.  Atm</w:t>
      </w:r>
      <w:r w:rsidR="002558F9" w:rsidRPr="00815252">
        <w:rPr>
          <w:rFonts w:ascii="Times New Roman" w:hAnsi="Times New Roman" w:cs="Times New Roman"/>
          <w:sz w:val="30"/>
          <w:szCs w:val="30"/>
        </w:rPr>
        <w:t xml:space="preserve">ospheric removals and </w:t>
      </w:r>
      <w:r w:rsidRPr="00815252">
        <w:rPr>
          <w:rFonts w:ascii="Times New Roman" w:hAnsi="Times New Roman" w:cs="Times New Roman"/>
          <w:sz w:val="30"/>
          <w:szCs w:val="30"/>
        </w:rPr>
        <w:t>data required to quantify global radiative forcing for a variety of forcing agents.</w:t>
      </w:r>
    </w:p>
    <w:p w14:paraId="3FA97537" w14:textId="77777777" w:rsidR="004A09DC" w:rsidRPr="00815252" w:rsidRDefault="004A09DC" w:rsidP="009B1B1B">
      <w:pPr>
        <w:rPr>
          <w:rFonts w:ascii="Times New Roman" w:hAnsi="Times New Roman" w:cs="Times New Roman"/>
          <w:sz w:val="30"/>
          <w:szCs w:val="30"/>
        </w:rPr>
      </w:pPr>
    </w:p>
    <w:tbl>
      <w:tblPr>
        <w:tblStyle w:val="TableGrid"/>
        <w:tblW w:w="0" w:type="auto"/>
        <w:tblLook w:val="04A0" w:firstRow="1" w:lastRow="0" w:firstColumn="1" w:lastColumn="0" w:noHBand="0" w:noVBand="1"/>
      </w:tblPr>
      <w:tblGrid>
        <w:gridCol w:w="1251"/>
        <w:gridCol w:w="1107"/>
        <w:gridCol w:w="1202"/>
        <w:gridCol w:w="1032"/>
        <w:gridCol w:w="1366"/>
        <w:gridCol w:w="1145"/>
        <w:gridCol w:w="1285"/>
        <w:gridCol w:w="1440"/>
        <w:gridCol w:w="1350"/>
        <w:gridCol w:w="1530"/>
      </w:tblGrid>
      <w:tr w:rsidR="00DD3E2A" w:rsidRPr="00815252" w14:paraId="43A49CAB" w14:textId="77777777" w:rsidTr="00DD3E2A">
        <w:tc>
          <w:tcPr>
            <w:tcW w:w="1251" w:type="dxa"/>
          </w:tcPr>
          <w:p w14:paraId="699629EB"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Substance</w:t>
            </w:r>
          </w:p>
        </w:tc>
        <w:tc>
          <w:tcPr>
            <w:tcW w:w="1107" w:type="dxa"/>
          </w:tcPr>
          <w:p w14:paraId="40D30AE4"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CO</w:t>
            </w:r>
            <w:r w:rsidRPr="00815252">
              <w:rPr>
                <w:rFonts w:ascii="Times New Roman" w:hAnsi="Times New Roman"/>
                <w:sz w:val="20"/>
                <w:szCs w:val="20"/>
                <w:vertAlign w:val="subscript"/>
              </w:rPr>
              <w:t>2</w:t>
            </w:r>
          </w:p>
        </w:tc>
        <w:tc>
          <w:tcPr>
            <w:tcW w:w="1202" w:type="dxa"/>
          </w:tcPr>
          <w:p w14:paraId="7B55A397"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Perfluoro-chemicals (CF</w:t>
            </w:r>
            <w:r w:rsidRPr="00815252">
              <w:rPr>
                <w:rFonts w:ascii="Times New Roman" w:hAnsi="Times New Roman"/>
                <w:sz w:val="20"/>
                <w:szCs w:val="20"/>
                <w:vertAlign w:val="subscript"/>
              </w:rPr>
              <w:t>4</w:t>
            </w:r>
            <w:r w:rsidRPr="00815252">
              <w:rPr>
                <w:rFonts w:ascii="Times New Roman" w:hAnsi="Times New Roman"/>
                <w:sz w:val="20"/>
                <w:szCs w:val="20"/>
              </w:rPr>
              <w:t>, NF</w:t>
            </w:r>
            <w:r w:rsidRPr="00815252">
              <w:rPr>
                <w:rFonts w:ascii="Times New Roman" w:hAnsi="Times New Roman"/>
                <w:sz w:val="20"/>
                <w:szCs w:val="20"/>
                <w:vertAlign w:val="subscript"/>
              </w:rPr>
              <w:t>3</w:t>
            </w:r>
            <w:r w:rsidRPr="00815252">
              <w:rPr>
                <w:rFonts w:ascii="Times New Roman" w:hAnsi="Times New Roman"/>
                <w:sz w:val="20"/>
                <w:szCs w:val="20"/>
              </w:rPr>
              <w:t>, C</w:t>
            </w:r>
            <w:r w:rsidRPr="00815252">
              <w:rPr>
                <w:rFonts w:ascii="Times New Roman" w:hAnsi="Times New Roman"/>
                <w:sz w:val="20"/>
                <w:szCs w:val="20"/>
                <w:vertAlign w:val="subscript"/>
              </w:rPr>
              <w:t>2</w:t>
            </w:r>
            <w:r w:rsidRPr="00815252">
              <w:rPr>
                <w:rFonts w:ascii="Times New Roman" w:hAnsi="Times New Roman"/>
                <w:sz w:val="20"/>
                <w:szCs w:val="20"/>
              </w:rPr>
              <w:t>F</w:t>
            </w:r>
            <w:r w:rsidRPr="00815252">
              <w:rPr>
                <w:rFonts w:ascii="Times New Roman" w:hAnsi="Times New Roman"/>
                <w:sz w:val="20"/>
                <w:szCs w:val="20"/>
                <w:vertAlign w:val="subscript"/>
              </w:rPr>
              <w:t>6</w:t>
            </w:r>
            <w:r w:rsidRPr="00815252">
              <w:rPr>
                <w:rFonts w:ascii="Times New Roman" w:hAnsi="Times New Roman"/>
                <w:sz w:val="20"/>
                <w:szCs w:val="20"/>
              </w:rPr>
              <w:t>, etc.)</w:t>
            </w:r>
          </w:p>
        </w:tc>
        <w:tc>
          <w:tcPr>
            <w:tcW w:w="1032" w:type="dxa"/>
          </w:tcPr>
          <w:p w14:paraId="1F71E519"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N</w:t>
            </w:r>
            <w:r w:rsidRPr="00815252">
              <w:rPr>
                <w:rFonts w:ascii="Times New Roman" w:hAnsi="Times New Roman"/>
                <w:sz w:val="20"/>
                <w:szCs w:val="20"/>
                <w:vertAlign w:val="subscript"/>
              </w:rPr>
              <w:t>2</w:t>
            </w:r>
            <w:r w:rsidRPr="00815252">
              <w:rPr>
                <w:rFonts w:ascii="Times New Roman" w:hAnsi="Times New Roman"/>
                <w:sz w:val="20"/>
                <w:szCs w:val="20"/>
              </w:rPr>
              <w:t>O</w:t>
            </w:r>
          </w:p>
        </w:tc>
        <w:tc>
          <w:tcPr>
            <w:tcW w:w="1366" w:type="dxa"/>
          </w:tcPr>
          <w:p w14:paraId="6F6EB2B1"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Chlorofluoro-carbons</w:t>
            </w:r>
          </w:p>
          <w:p w14:paraId="04CA1C80"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(CFCl</w:t>
            </w:r>
            <w:r w:rsidRPr="00815252">
              <w:rPr>
                <w:rFonts w:ascii="Times New Roman" w:hAnsi="Times New Roman"/>
                <w:sz w:val="20"/>
                <w:szCs w:val="20"/>
                <w:vertAlign w:val="subscript"/>
              </w:rPr>
              <w:t>3</w:t>
            </w:r>
            <w:r w:rsidRPr="00815252">
              <w:rPr>
                <w:rFonts w:ascii="Times New Roman" w:hAnsi="Times New Roman"/>
                <w:sz w:val="20"/>
                <w:szCs w:val="20"/>
              </w:rPr>
              <w:t>, CF</w:t>
            </w:r>
            <w:r w:rsidRPr="00815252">
              <w:rPr>
                <w:rFonts w:ascii="Times New Roman" w:hAnsi="Times New Roman"/>
                <w:sz w:val="20"/>
                <w:szCs w:val="20"/>
                <w:vertAlign w:val="subscript"/>
              </w:rPr>
              <w:t>2</w:t>
            </w:r>
            <w:r w:rsidRPr="00815252">
              <w:rPr>
                <w:rFonts w:ascii="Times New Roman" w:hAnsi="Times New Roman"/>
                <w:sz w:val="20"/>
                <w:szCs w:val="20"/>
              </w:rPr>
              <w:t>Cl</w:t>
            </w:r>
            <w:r w:rsidRPr="00815252">
              <w:rPr>
                <w:rFonts w:ascii="Times New Roman" w:hAnsi="Times New Roman"/>
                <w:sz w:val="20"/>
                <w:szCs w:val="20"/>
                <w:vertAlign w:val="subscript"/>
              </w:rPr>
              <w:t>2</w:t>
            </w:r>
            <w:r w:rsidRPr="00815252">
              <w:rPr>
                <w:rFonts w:ascii="Times New Roman" w:hAnsi="Times New Roman"/>
                <w:sz w:val="20"/>
                <w:szCs w:val="20"/>
              </w:rPr>
              <w:t>, etc.)</w:t>
            </w:r>
          </w:p>
        </w:tc>
        <w:tc>
          <w:tcPr>
            <w:tcW w:w="1145" w:type="dxa"/>
          </w:tcPr>
          <w:p w14:paraId="58B41910"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CH</w:t>
            </w:r>
            <w:r w:rsidRPr="00815252">
              <w:rPr>
                <w:rFonts w:ascii="Times New Roman" w:hAnsi="Times New Roman"/>
                <w:sz w:val="20"/>
                <w:szCs w:val="20"/>
                <w:vertAlign w:val="subscript"/>
              </w:rPr>
              <w:t>4</w:t>
            </w:r>
          </w:p>
        </w:tc>
        <w:tc>
          <w:tcPr>
            <w:tcW w:w="1285" w:type="dxa"/>
          </w:tcPr>
          <w:p w14:paraId="10326E5B"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Hydrofluoro-carbons</w:t>
            </w:r>
          </w:p>
          <w:p w14:paraId="79C04FFA"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(HFC-134a, HCFC-123, etc.)</w:t>
            </w:r>
          </w:p>
        </w:tc>
        <w:tc>
          <w:tcPr>
            <w:tcW w:w="1440" w:type="dxa"/>
          </w:tcPr>
          <w:p w14:paraId="61C92F7E"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Tropospheric O</w:t>
            </w:r>
            <w:r w:rsidRPr="00815252">
              <w:rPr>
                <w:rFonts w:ascii="Times New Roman" w:hAnsi="Times New Roman"/>
                <w:sz w:val="20"/>
                <w:szCs w:val="20"/>
                <w:vertAlign w:val="subscript"/>
              </w:rPr>
              <w:t>3</w:t>
            </w:r>
          </w:p>
        </w:tc>
        <w:tc>
          <w:tcPr>
            <w:tcW w:w="1350" w:type="dxa"/>
          </w:tcPr>
          <w:p w14:paraId="7E2FD068"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Black carbon</w:t>
            </w:r>
          </w:p>
        </w:tc>
        <w:tc>
          <w:tcPr>
            <w:tcW w:w="1530" w:type="dxa"/>
          </w:tcPr>
          <w:p w14:paraId="0B5B2B9B"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Total all aerosols</w:t>
            </w:r>
          </w:p>
        </w:tc>
      </w:tr>
      <w:tr w:rsidR="00DD3E2A" w:rsidRPr="00815252" w14:paraId="7DE9841E" w14:textId="77777777" w:rsidTr="00DD3E2A">
        <w:tc>
          <w:tcPr>
            <w:tcW w:w="1251" w:type="dxa"/>
          </w:tcPr>
          <w:p w14:paraId="1D1B3147"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Atmospheric removal or lifetime</w:t>
            </w:r>
          </w:p>
        </w:tc>
        <w:tc>
          <w:tcPr>
            <w:tcW w:w="1107" w:type="dxa"/>
          </w:tcPr>
          <w:p w14:paraId="373E2C83"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Multiple processes; most removed in 150 years but ≈15-20% remaining for thousands of years</w:t>
            </w:r>
          </w:p>
        </w:tc>
        <w:tc>
          <w:tcPr>
            <w:tcW w:w="1202" w:type="dxa"/>
          </w:tcPr>
          <w:p w14:paraId="673E6E83" w14:textId="6B18A0F0" w:rsidR="004A09DC" w:rsidRPr="00815252" w:rsidRDefault="00C92E0B" w:rsidP="00C92E0B">
            <w:pPr>
              <w:rPr>
                <w:rFonts w:ascii="Times New Roman" w:hAnsi="Times New Roman"/>
                <w:sz w:val="20"/>
                <w:szCs w:val="20"/>
              </w:rPr>
            </w:pPr>
            <w:r w:rsidRPr="00815252">
              <w:rPr>
                <w:rFonts w:ascii="Times New Roman" w:hAnsi="Times New Roman"/>
                <w:sz w:val="20"/>
                <w:szCs w:val="20"/>
              </w:rPr>
              <w:t>5</w:t>
            </w:r>
            <w:r w:rsidR="004A09DC" w:rsidRPr="00815252">
              <w:rPr>
                <w:rFonts w:ascii="Times New Roman" w:hAnsi="Times New Roman"/>
                <w:sz w:val="20"/>
                <w:szCs w:val="20"/>
              </w:rPr>
              <w:t xml:space="preserve">00 to </w:t>
            </w:r>
            <w:r w:rsidRPr="00815252">
              <w:rPr>
                <w:rFonts w:ascii="Times New Roman" w:hAnsi="Times New Roman"/>
                <w:sz w:val="20"/>
                <w:szCs w:val="20"/>
              </w:rPr>
              <w:t>5</w:t>
            </w:r>
            <w:r w:rsidR="004A09DC" w:rsidRPr="00815252">
              <w:rPr>
                <w:rFonts w:ascii="Times New Roman" w:hAnsi="Times New Roman"/>
                <w:sz w:val="20"/>
                <w:szCs w:val="20"/>
              </w:rPr>
              <w:t>0000 years, depending on specific gas</w:t>
            </w:r>
          </w:p>
        </w:tc>
        <w:tc>
          <w:tcPr>
            <w:tcW w:w="1032" w:type="dxa"/>
          </w:tcPr>
          <w:p w14:paraId="61227805" w14:textId="3365AE70" w:rsidR="004A09DC" w:rsidRPr="00815252" w:rsidRDefault="00C92E0B" w:rsidP="009B1B1B">
            <w:pPr>
              <w:rPr>
                <w:rFonts w:ascii="Times New Roman" w:hAnsi="Times New Roman"/>
                <w:sz w:val="20"/>
                <w:szCs w:val="20"/>
              </w:rPr>
            </w:pPr>
            <w:r w:rsidRPr="00815252">
              <w:rPr>
                <w:rFonts w:ascii="Times New Roman" w:hAnsi="Times New Roman"/>
                <w:sz w:val="20"/>
                <w:szCs w:val="20"/>
              </w:rPr>
              <w:t>≈120</w:t>
            </w:r>
            <w:r w:rsidR="004A09DC" w:rsidRPr="00815252">
              <w:rPr>
                <w:rFonts w:ascii="Times New Roman" w:hAnsi="Times New Roman"/>
                <w:sz w:val="20"/>
                <w:szCs w:val="20"/>
              </w:rPr>
              <w:t xml:space="preserve"> years</w:t>
            </w:r>
          </w:p>
          <w:p w14:paraId="02634F42" w14:textId="77777777" w:rsidR="004A09DC" w:rsidRPr="00815252" w:rsidRDefault="004A09DC" w:rsidP="009B1B1B">
            <w:pPr>
              <w:rPr>
                <w:rFonts w:ascii="Times New Roman" w:hAnsi="Times New Roman"/>
                <w:sz w:val="20"/>
                <w:szCs w:val="20"/>
              </w:rPr>
            </w:pPr>
          </w:p>
        </w:tc>
        <w:tc>
          <w:tcPr>
            <w:tcW w:w="1366" w:type="dxa"/>
          </w:tcPr>
          <w:p w14:paraId="36E4389F" w14:textId="7BD1503D" w:rsidR="004A09DC" w:rsidRPr="00815252" w:rsidRDefault="004A09DC" w:rsidP="009B1B1B">
            <w:pPr>
              <w:rPr>
                <w:rFonts w:ascii="Times New Roman" w:hAnsi="Times New Roman"/>
                <w:sz w:val="20"/>
                <w:szCs w:val="20"/>
              </w:rPr>
            </w:pPr>
            <w:r w:rsidRPr="00815252">
              <w:rPr>
                <w:rFonts w:ascii="Times New Roman" w:hAnsi="Times New Roman"/>
                <w:sz w:val="20"/>
                <w:szCs w:val="20"/>
              </w:rPr>
              <w:t>≈50 to 100</w:t>
            </w:r>
            <w:r w:rsidR="009077DF" w:rsidRPr="00815252">
              <w:rPr>
                <w:rFonts w:ascii="Times New Roman" w:hAnsi="Times New Roman"/>
                <w:sz w:val="20"/>
                <w:szCs w:val="20"/>
              </w:rPr>
              <w:t>0</w:t>
            </w:r>
            <w:r w:rsidRPr="00815252">
              <w:rPr>
                <w:rFonts w:ascii="Times New Roman" w:hAnsi="Times New Roman"/>
                <w:sz w:val="20"/>
                <w:szCs w:val="20"/>
              </w:rPr>
              <w:t xml:space="preserve"> years, depending on specific gas</w:t>
            </w:r>
          </w:p>
          <w:p w14:paraId="6C5CF498" w14:textId="77777777" w:rsidR="004A09DC" w:rsidRPr="00815252" w:rsidRDefault="004A09DC" w:rsidP="009B1B1B">
            <w:pPr>
              <w:rPr>
                <w:rFonts w:ascii="Times New Roman" w:hAnsi="Times New Roman"/>
                <w:sz w:val="20"/>
                <w:szCs w:val="20"/>
              </w:rPr>
            </w:pPr>
          </w:p>
        </w:tc>
        <w:tc>
          <w:tcPr>
            <w:tcW w:w="1145" w:type="dxa"/>
          </w:tcPr>
          <w:p w14:paraId="45204AFA" w14:textId="2800206F" w:rsidR="004A09DC" w:rsidRPr="00815252" w:rsidRDefault="009077DF" w:rsidP="009B1B1B">
            <w:pPr>
              <w:rPr>
                <w:rFonts w:ascii="Times New Roman" w:hAnsi="Times New Roman"/>
                <w:sz w:val="20"/>
                <w:szCs w:val="20"/>
              </w:rPr>
            </w:pPr>
            <w:r w:rsidRPr="00815252">
              <w:rPr>
                <w:rFonts w:ascii="Times New Roman" w:hAnsi="Times New Roman"/>
                <w:sz w:val="20"/>
                <w:szCs w:val="20"/>
              </w:rPr>
              <w:t>≈</w:t>
            </w:r>
            <w:r w:rsidR="004A09DC" w:rsidRPr="00815252">
              <w:rPr>
                <w:rFonts w:ascii="Times New Roman" w:hAnsi="Times New Roman"/>
                <w:sz w:val="20"/>
                <w:szCs w:val="20"/>
              </w:rPr>
              <w:t>10 years</w:t>
            </w:r>
          </w:p>
          <w:p w14:paraId="02E9380F" w14:textId="77777777" w:rsidR="004A09DC" w:rsidRPr="00815252" w:rsidRDefault="004A09DC" w:rsidP="009B1B1B">
            <w:pPr>
              <w:rPr>
                <w:rFonts w:ascii="Times New Roman" w:hAnsi="Times New Roman"/>
                <w:sz w:val="20"/>
                <w:szCs w:val="20"/>
              </w:rPr>
            </w:pPr>
          </w:p>
        </w:tc>
        <w:tc>
          <w:tcPr>
            <w:tcW w:w="1285" w:type="dxa"/>
          </w:tcPr>
          <w:p w14:paraId="481845C1" w14:textId="1AD0D47A" w:rsidR="004A09DC" w:rsidRPr="00815252" w:rsidRDefault="004A09DC" w:rsidP="009B1B1B">
            <w:pPr>
              <w:rPr>
                <w:rFonts w:ascii="Times New Roman" w:hAnsi="Times New Roman"/>
                <w:sz w:val="20"/>
                <w:szCs w:val="20"/>
              </w:rPr>
            </w:pPr>
            <w:r w:rsidRPr="00815252">
              <w:rPr>
                <w:rFonts w:ascii="Times New Roman" w:hAnsi="Times New Roman"/>
                <w:sz w:val="20"/>
                <w:szCs w:val="20"/>
              </w:rPr>
              <w:t>One to two decades to years, depending on specific gas</w:t>
            </w:r>
            <w:r w:rsidR="00401BF2" w:rsidRPr="00815252">
              <w:rPr>
                <w:rFonts w:ascii="Times New Roman" w:hAnsi="Times New Roman"/>
                <w:sz w:val="20"/>
                <w:szCs w:val="20"/>
              </w:rPr>
              <w:t xml:space="preserve"> (HFC-23 is exceptional with a lifetime of 270 years).</w:t>
            </w:r>
          </w:p>
        </w:tc>
        <w:tc>
          <w:tcPr>
            <w:tcW w:w="1440" w:type="dxa"/>
          </w:tcPr>
          <w:p w14:paraId="6638E0B1"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Weeks</w:t>
            </w:r>
          </w:p>
          <w:p w14:paraId="2F10E681" w14:textId="77777777" w:rsidR="004A09DC" w:rsidRPr="00815252" w:rsidRDefault="004A09DC" w:rsidP="009B1B1B">
            <w:pPr>
              <w:rPr>
                <w:rFonts w:ascii="Times New Roman" w:hAnsi="Times New Roman"/>
                <w:sz w:val="20"/>
                <w:szCs w:val="20"/>
              </w:rPr>
            </w:pPr>
          </w:p>
        </w:tc>
        <w:tc>
          <w:tcPr>
            <w:tcW w:w="1350" w:type="dxa"/>
          </w:tcPr>
          <w:p w14:paraId="3667B489"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Days</w:t>
            </w:r>
          </w:p>
        </w:tc>
        <w:tc>
          <w:tcPr>
            <w:tcW w:w="1530" w:type="dxa"/>
          </w:tcPr>
          <w:p w14:paraId="4385C529"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Days</w:t>
            </w:r>
          </w:p>
        </w:tc>
      </w:tr>
      <w:tr w:rsidR="00DD3E2A" w:rsidRPr="00815252" w14:paraId="2796146A" w14:textId="77777777" w:rsidTr="00DD3E2A">
        <w:tc>
          <w:tcPr>
            <w:tcW w:w="1251" w:type="dxa"/>
          </w:tcPr>
          <w:p w14:paraId="027E6505"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Information on past global changes to quantify radiative forcing</w:t>
            </w:r>
          </w:p>
        </w:tc>
        <w:tc>
          <w:tcPr>
            <w:tcW w:w="1107" w:type="dxa"/>
          </w:tcPr>
          <w:p w14:paraId="45F61681"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Ice core data for thousands of years; in-situ data for half century quantify global changes well</w:t>
            </w:r>
          </w:p>
          <w:p w14:paraId="0CCA3AB8" w14:textId="77777777" w:rsidR="004A09DC" w:rsidRPr="00815252" w:rsidRDefault="004A09DC" w:rsidP="009B1B1B">
            <w:pPr>
              <w:rPr>
                <w:rFonts w:ascii="Times New Roman" w:hAnsi="Times New Roman"/>
                <w:sz w:val="20"/>
                <w:szCs w:val="20"/>
              </w:rPr>
            </w:pPr>
          </w:p>
        </w:tc>
        <w:tc>
          <w:tcPr>
            <w:tcW w:w="1202" w:type="dxa"/>
          </w:tcPr>
          <w:p w14:paraId="12C05C0E" w14:textId="6407775F" w:rsidR="004A09DC" w:rsidRPr="00815252" w:rsidRDefault="00F662BE" w:rsidP="009B1B1B">
            <w:pPr>
              <w:rPr>
                <w:rFonts w:ascii="Times New Roman" w:hAnsi="Times New Roman"/>
                <w:sz w:val="20"/>
                <w:szCs w:val="20"/>
              </w:rPr>
            </w:pPr>
            <w:r w:rsidRPr="00815252">
              <w:rPr>
                <w:rFonts w:ascii="Times New Roman" w:hAnsi="Times New Roman"/>
                <w:sz w:val="20"/>
                <w:szCs w:val="20"/>
              </w:rPr>
              <w:t>Some ice core for CF</w:t>
            </w:r>
            <w:r w:rsidRPr="00815252">
              <w:rPr>
                <w:rFonts w:ascii="Times New Roman" w:hAnsi="Times New Roman"/>
                <w:sz w:val="20"/>
                <w:szCs w:val="20"/>
                <w:vertAlign w:val="subscript"/>
              </w:rPr>
              <w:t>4</w:t>
            </w:r>
            <w:r w:rsidRPr="00815252">
              <w:rPr>
                <w:rFonts w:ascii="Times New Roman" w:hAnsi="Times New Roman"/>
                <w:sz w:val="20"/>
                <w:szCs w:val="20"/>
              </w:rPr>
              <w:t xml:space="preserve">.  </w:t>
            </w:r>
            <w:r w:rsidR="004A09DC" w:rsidRPr="00815252">
              <w:rPr>
                <w:rFonts w:ascii="Times New Roman" w:hAnsi="Times New Roman"/>
                <w:sz w:val="20"/>
                <w:szCs w:val="20"/>
              </w:rPr>
              <w:t>In-situ data quantify current amounts and rates of change well</w:t>
            </w:r>
          </w:p>
        </w:tc>
        <w:tc>
          <w:tcPr>
            <w:tcW w:w="1032" w:type="dxa"/>
          </w:tcPr>
          <w:p w14:paraId="78984D77"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Ice core data for thousands of years; in-situ data for half century quantify global changes well</w:t>
            </w:r>
          </w:p>
        </w:tc>
        <w:tc>
          <w:tcPr>
            <w:tcW w:w="1366" w:type="dxa"/>
          </w:tcPr>
          <w:p w14:paraId="05E0B9E8"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Snow (firn) data for hundreds of years; in-situ data for more than three decades quantifies the global changes well</w:t>
            </w:r>
          </w:p>
          <w:p w14:paraId="1948AD82" w14:textId="77777777" w:rsidR="004A09DC" w:rsidRPr="00815252" w:rsidRDefault="004A09DC" w:rsidP="009B1B1B">
            <w:pPr>
              <w:rPr>
                <w:rFonts w:ascii="Times New Roman" w:hAnsi="Times New Roman"/>
                <w:sz w:val="20"/>
                <w:szCs w:val="20"/>
              </w:rPr>
            </w:pPr>
          </w:p>
        </w:tc>
        <w:tc>
          <w:tcPr>
            <w:tcW w:w="1145" w:type="dxa"/>
          </w:tcPr>
          <w:p w14:paraId="14351EDC"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Ice core data for thousands of years; in-situ data for half century quantify global changes well</w:t>
            </w:r>
          </w:p>
        </w:tc>
        <w:tc>
          <w:tcPr>
            <w:tcW w:w="1285" w:type="dxa"/>
          </w:tcPr>
          <w:p w14:paraId="54ED8E1A" w14:textId="74DDF0E8" w:rsidR="004A09DC" w:rsidRPr="00815252" w:rsidRDefault="004A09DC" w:rsidP="009B1B1B">
            <w:pPr>
              <w:rPr>
                <w:rFonts w:ascii="Times New Roman" w:hAnsi="Times New Roman"/>
                <w:sz w:val="20"/>
                <w:szCs w:val="20"/>
              </w:rPr>
            </w:pPr>
            <w:r w:rsidRPr="00815252">
              <w:rPr>
                <w:rFonts w:ascii="Times New Roman" w:hAnsi="Times New Roman"/>
                <w:sz w:val="20"/>
                <w:szCs w:val="20"/>
              </w:rPr>
              <w:t xml:space="preserve">In-situ data </w:t>
            </w:r>
            <w:r w:rsidR="005B4976" w:rsidRPr="00815252">
              <w:rPr>
                <w:rFonts w:ascii="Times New Roman" w:hAnsi="Times New Roman"/>
                <w:sz w:val="20"/>
                <w:szCs w:val="20"/>
              </w:rPr>
              <w:t xml:space="preserve">quantifies recent </w:t>
            </w:r>
            <w:r w:rsidRPr="00815252">
              <w:rPr>
                <w:rFonts w:ascii="Times New Roman" w:hAnsi="Times New Roman"/>
                <w:sz w:val="20"/>
                <w:szCs w:val="20"/>
              </w:rPr>
              <w:t>global changes well; clear absence of any significant natural sources avoids need for pre-industrial data</w:t>
            </w:r>
          </w:p>
        </w:tc>
        <w:tc>
          <w:tcPr>
            <w:tcW w:w="1440" w:type="dxa"/>
          </w:tcPr>
          <w:p w14:paraId="38714D6B"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Variable distribution poorly sampled at limited sites;  uncertain inferences from satellite data since 1979; very few pre-industrial data.</w:t>
            </w:r>
          </w:p>
          <w:p w14:paraId="6DB3D0C5" w14:textId="77777777" w:rsidR="004A09DC" w:rsidRPr="00815252" w:rsidRDefault="004A09DC" w:rsidP="009B1B1B">
            <w:pPr>
              <w:rPr>
                <w:rFonts w:ascii="Times New Roman" w:hAnsi="Times New Roman"/>
                <w:sz w:val="20"/>
                <w:szCs w:val="20"/>
              </w:rPr>
            </w:pPr>
          </w:p>
        </w:tc>
        <w:tc>
          <w:tcPr>
            <w:tcW w:w="1350" w:type="dxa"/>
          </w:tcPr>
          <w:p w14:paraId="265CF9AC"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Extremely variable distribution poorly sampled at limited sites.  Some satellite data in last few decades; a few firn data for pre-industrial amounts</w:t>
            </w:r>
          </w:p>
        </w:tc>
        <w:tc>
          <w:tcPr>
            <w:tcW w:w="1530" w:type="dxa"/>
          </w:tcPr>
          <w:p w14:paraId="57E308BC" w14:textId="77777777" w:rsidR="004A09DC" w:rsidRPr="00815252" w:rsidRDefault="004A09DC" w:rsidP="009B1B1B">
            <w:pPr>
              <w:rPr>
                <w:rFonts w:ascii="Times New Roman" w:hAnsi="Times New Roman"/>
                <w:sz w:val="20"/>
                <w:szCs w:val="20"/>
              </w:rPr>
            </w:pPr>
            <w:r w:rsidRPr="00815252">
              <w:rPr>
                <w:rFonts w:ascii="Times New Roman" w:hAnsi="Times New Roman"/>
                <w:sz w:val="20"/>
                <w:szCs w:val="20"/>
              </w:rPr>
              <w:t>Extremely variable distribution poorly sampled at limited sites; some satellite data in last 1-2 decades; no pre-industrial data</w:t>
            </w:r>
          </w:p>
          <w:p w14:paraId="3BD2F88D" w14:textId="77777777" w:rsidR="004A09DC" w:rsidRPr="00815252" w:rsidRDefault="004A09DC" w:rsidP="009B1B1B">
            <w:pPr>
              <w:rPr>
                <w:rFonts w:ascii="Times New Roman" w:hAnsi="Times New Roman"/>
                <w:sz w:val="20"/>
                <w:szCs w:val="20"/>
              </w:rPr>
            </w:pPr>
          </w:p>
        </w:tc>
      </w:tr>
    </w:tbl>
    <w:p w14:paraId="1D5E22F6" w14:textId="77777777" w:rsidR="005F533C" w:rsidRPr="00815252" w:rsidRDefault="005F533C" w:rsidP="009B1B1B">
      <w:pPr>
        <w:rPr>
          <w:rFonts w:ascii="Times New Roman" w:hAnsi="Times New Roman" w:cs="Times New Roman"/>
          <w:sz w:val="30"/>
          <w:szCs w:val="30"/>
        </w:rPr>
        <w:sectPr w:rsidR="005F533C" w:rsidRPr="00815252" w:rsidSect="004A09DC">
          <w:pgSz w:w="15840" w:h="12240" w:orient="landscape"/>
          <w:pgMar w:top="1800" w:right="1440" w:bottom="1800" w:left="1440" w:header="720" w:footer="720" w:gutter="0"/>
          <w:cols w:space="720"/>
          <w:docGrid w:linePitch="360"/>
        </w:sectPr>
      </w:pPr>
    </w:p>
    <w:p w14:paraId="356C875A" w14:textId="77777777" w:rsidR="004B6AA1" w:rsidRPr="00815252" w:rsidRDefault="004B6AA1" w:rsidP="004B6AA1">
      <w:pPr>
        <w:rPr>
          <w:rFonts w:ascii="Times New Roman" w:hAnsi="Times New Roman"/>
        </w:rPr>
      </w:pPr>
      <w:r w:rsidRPr="00815252">
        <w:rPr>
          <w:rFonts w:ascii="Times New Roman" w:hAnsi="Times New Roman"/>
          <w:noProof/>
        </w:rPr>
        <w:drawing>
          <wp:inline distT="0" distB="0" distL="0" distR="0" wp14:anchorId="18E2775A" wp14:editId="43098146">
            <wp:extent cx="4559808" cy="413308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long.jpg"/>
                    <pic:cNvPicPr/>
                  </pic:nvPicPr>
                  <pic:blipFill>
                    <a:blip r:embed="rId11">
                      <a:extLst>
                        <a:ext uri="{28A0092B-C50C-407E-A947-70E740481C1C}">
                          <a14:useLocalDpi xmlns:a14="http://schemas.microsoft.com/office/drawing/2010/main" val="0"/>
                        </a:ext>
                      </a:extLst>
                    </a:blip>
                    <a:stretch>
                      <a:fillRect/>
                    </a:stretch>
                  </pic:blipFill>
                  <pic:spPr>
                    <a:xfrm>
                      <a:off x="0" y="0"/>
                      <a:ext cx="4559808" cy="4133088"/>
                    </a:xfrm>
                    <a:prstGeom prst="rect">
                      <a:avLst/>
                    </a:prstGeom>
                  </pic:spPr>
                </pic:pic>
              </a:graphicData>
            </a:graphic>
          </wp:inline>
        </w:drawing>
      </w:r>
    </w:p>
    <w:p w14:paraId="1F914D28" w14:textId="77777777" w:rsidR="004B6AA1" w:rsidRPr="00815252" w:rsidRDefault="004B6AA1" w:rsidP="004B6AA1">
      <w:pPr>
        <w:rPr>
          <w:rFonts w:ascii="Times New Roman" w:hAnsi="Times New Roman"/>
        </w:rPr>
      </w:pPr>
    </w:p>
    <w:p w14:paraId="2449B99F" w14:textId="77777777" w:rsidR="004B6AA1" w:rsidRPr="00815252" w:rsidRDefault="004B6AA1" w:rsidP="004B6AA1">
      <w:pPr>
        <w:rPr>
          <w:rFonts w:ascii="Times New Roman" w:hAnsi="Times New Roman"/>
        </w:rPr>
      </w:pPr>
      <w:r w:rsidRPr="00815252">
        <w:rPr>
          <w:rFonts w:ascii="Times New Roman" w:hAnsi="Times New Roman"/>
        </w:rPr>
        <w:t xml:space="preserve">Figure 1 – Carbon dioxide concentrations measured in Antarctic ice cores.  The blue curve shows the long record from several cores (available at </w:t>
      </w:r>
      <w:hyperlink r:id="rId12" w:history="1">
        <w:r w:rsidRPr="00815252">
          <w:rPr>
            <w:rStyle w:val="Hyperlink"/>
            <w:rFonts w:ascii="Times New Roman" w:hAnsi="Times New Roman"/>
          </w:rPr>
          <w:t>ftp://ftp.ncdc.noaa.gov/pub/data/paleo/icecore/antarctica/epica_domec/edc-co2-2008.txt</w:t>
        </w:r>
      </w:hyperlink>
      <w:r w:rsidRPr="00815252">
        <w:rPr>
          <w:rFonts w:ascii="Times New Roman" w:hAnsi="Times New Roman"/>
        </w:rPr>
        <w:t xml:space="preserve">), while the red curve and inset shows data for 2000 years prior to 2005 (available at ftp://ftp.ncdc.noaa.gov/pub/data/paleo/icecore/antarctica/law/law2006.txt).   </w:t>
      </w:r>
    </w:p>
    <w:p w14:paraId="3B62C42E" w14:textId="77777777" w:rsidR="004B6AA1" w:rsidRPr="00AA7A4C" w:rsidRDefault="004B6AA1" w:rsidP="004B6AA1">
      <w:pPr>
        <w:rPr>
          <w:rFonts w:ascii="Times New Roman" w:hAnsi="Times New Roman"/>
        </w:rPr>
      </w:pPr>
    </w:p>
    <w:p w14:paraId="570CF41F" w14:textId="77777777" w:rsidR="004B6AA1" w:rsidRPr="00815252" w:rsidRDefault="004B6AA1" w:rsidP="004B6AA1">
      <w:pPr>
        <w:rPr>
          <w:rFonts w:ascii="Times New Roman" w:hAnsi="Times New Roman"/>
        </w:rPr>
      </w:pPr>
      <w:r w:rsidRPr="00815252">
        <w:rPr>
          <w:rFonts w:ascii="Times New Roman" w:hAnsi="Times New Roman"/>
          <w:noProof/>
        </w:rPr>
        <w:drawing>
          <wp:inline distT="0" distB="0" distL="0" distR="0" wp14:anchorId="5EB14281" wp14:editId="5151342A">
            <wp:extent cx="4681728" cy="4401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2equivalentgraph.jpg"/>
                    <pic:cNvPicPr/>
                  </pic:nvPicPr>
                  <pic:blipFill>
                    <a:blip r:embed="rId13">
                      <a:extLst>
                        <a:ext uri="{28A0092B-C50C-407E-A947-70E740481C1C}">
                          <a14:useLocalDpi xmlns:a14="http://schemas.microsoft.com/office/drawing/2010/main" val="0"/>
                        </a:ext>
                      </a:extLst>
                    </a:blip>
                    <a:stretch>
                      <a:fillRect/>
                    </a:stretch>
                  </pic:blipFill>
                  <pic:spPr>
                    <a:xfrm>
                      <a:off x="0" y="0"/>
                      <a:ext cx="4681728" cy="4401312"/>
                    </a:xfrm>
                    <a:prstGeom prst="rect">
                      <a:avLst/>
                    </a:prstGeom>
                  </pic:spPr>
                </pic:pic>
              </a:graphicData>
            </a:graphic>
          </wp:inline>
        </w:drawing>
      </w:r>
    </w:p>
    <w:p w14:paraId="26FE3A2E" w14:textId="77777777" w:rsidR="004B6AA1" w:rsidRPr="00815252" w:rsidRDefault="004B6AA1" w:rsidP="004B6AA1">
      <w:pPr>
        <w:rPr>
          <w:rFonts w:ascii="Times New Roman" w:hAnsi="Times New Roman"/>
        </w:rPr>
      </w:pPr>
    </w:p>
    <w:p w14:paraId="020AC64A" w14:textId="225413E7" w:rsidR="004B6AA1" w:rsidRPr="00815252" w:rsidRDefault="004B6AA1" w:rsidP="004B6AA1">
      <w:pPr>
        <w:rPr>
          <w:rFonts w:ascii="Times New Roman" w:hAnsi="Times New Roman"/>
        </w:rPr>
      </w:pPr>
      <w:r w:rsidRPr="00815252">
        <w:rPr>
          <w:rFonts w:ascii="Times New Roman" w:hAnsi="Times New Roman" w:cs="Helvetica"/>
          <w:color w:val="141413"/>
        </w:rPr>
        <w:t xml:space="preserve">Figure 2 -  (left) Best estimates and very likely uncertainty </w:t>
      </w:r>
      <w:r w:rsidR="00470428" w:rsidRPr="00815252">
        <w:rPr>
          <w:rFonts w:ascii="Times New Roman" w:hAnsi="Times New Roman" w:cs="Helvetica"/>
          <w:color w:val="141413"/>
        </w:rPr>
        <w:t>(90%</w:t>
      </w:r>
      <w:r w:rsidR="00F70EE2" w:rsidRPr="00815252">
        <w:rPr>
          <w:rFonts w:ascii="Times New Roman" w:hAnsi="Times New Roman" w:cs="Helvetica"/>
          <w:color w:val="141413"/>
        </w:rPr>
        <w:t xml:space="preserve"> confidence</w:t>
      </w:r>
      <w:r w:rsidR="00470428" w:rsidRPr="00815252">
        <w:rPr>
          <w:rFonts w:ascii="Times New Roman" w:hAnsi="Times New Roman" w:cs="Helvetica"/>
          <w:color w:val="141413"/>
        </w:rPr>
        <w:t xml:space="preserve">, as in </w:t>
      </w:r>
      <w:r w:rsidR="009E6313" w:rsidRPr="00815252">
        <w:rPr>
          <w:rFonts w:ascii="Times New Roman" w:hAnsi="Times New Roman" w:cs="Helvetica"/>
          <w:color w:val="141413"/>
        </w:rPr>
        <w:t>Forster et al.</w:t>
      </w:r>
      <w:r w:rsidR="00470428" w:rsidRPr="00815252">
        <w:rPr>
          <w:rFonts w:ascii="Times New Roman" w:hAnsi="Times New Roman" w:cs="Helvetica"/>
          <w:color w:val="141413"/>
        </w:rPr>
        <w:t xml:space="preserve">, 2007) </w:t>
      </w:r>
      <w:r w:rsidRPr="00815252">
        <w:rPr>
          <w:rFonts w:ascii="Times New Roman" w:hAnsi="Times New Roman" w:cs="Helvetica"/>
          <w:color w:val="141413"/>
        </w:rPr>
        <w:t>ranges for aerosols and gas contributions to CO</w:t>
      </w:r>
      <w:r w:rsidRPr="00815252">
        <w:rPr>
          <w:rFonts w:ascii="Times New Roman" w:hAnsi="Times New Roman" w:cs="Helvetica"/>
          <w:color w:val="141413"/>
          <w:vertAlign w:val="subscript"/>
        </w:rPr>
        <w:t>2</w:t>
      </w:r>
      <w:r w:rsidRPr="00815252">
        <w:rPr>
          <w:rFonts w:ascii="Times New Roman" w:hAnsi="Times New Roman" w:cs="Helvetica"/>
          <w:color w:val="141413"/>
        </w:rPr>
        <w:t xml:space="preserve">-equivalent concentrations for 2005, based on the </w:t>
      </w:r>
      <w:r w:rsidR="00402FA0" w:rsidRPr="00815252">
        <w:rPr>
          <w:rFonts w:ascii="Times New Roman" w:hAnsi="Times New Roman" w:cs="Helvetica"/>
          <w:color w:val="141413"/>
        </w:rPr>
        <w:t>concentrations of CO</w:t>
      </w:r>
      <w:r w:rsidR="00402FA0" w:rsidRPr="00AA7A4C">
        <w:rPr>
          <w:rFonts w:ascii="Times New Roman" w:hAnsi="Times New Roman" w:cs="Helvetica"/>
          <w:color w:val="141413"/>
          <w:vertAlign w:val="subscript"/>
        </w:rPr>
        <w:t>2</w:t>
      </w:r>
      <w:r w:rsidR="00402FA0" w:rsidRPr="00815252">
        <w:rPr>
          <w:rFonts w:ascii="Times New Roman" w:hAnsi="Times New Roman" w:cs="Helvetica"/>
          <w:color w:val="141413"/>
        </w:rPr>
        <w:t xml:space="preserve"> that would cause the same </w:t>
      </w:r>
      <w:r w:rsidRPr="00815252">
        <w:rPr>
          <w:rFonts w:ascii="Times New Roman" w:hAnsi="Times New Roman" w:cs="Helvetica"/>
          <w:color w:val="141413"/>
        </w:rPr>
        <w:t xml:space="preserve">radiative forcing </w:t>
      </w:r>
      <w:r w:rsidR="00402FA0" w:rsidRPr="00815252">
        <w:rPr>
          <w:rFonts w:ascii="Times New Roman" w:hAnsi="Times New Roman" w:cs="Helvetica"/>
          <w:color w:val="141413"/>
        </w:rPr>
        <w:t xml:space="preserve">as each of these as </w:t>
      </w:r>
      <w:r w:rsidRPr="00815252">
        <w:rPr>
          <w:rFonts w:ascii="Times New Roman" w:hAnsi="Times New Roman" w:cs="Helvetica"/>
          <w:color w:val="141413"/>
        </w:rPr>
        <w:t>given in Forster et al. (2007). All major gases contributing more than 0.15 W m–2 are shown. Halocarbons including chlorofluorocarbons, hydrochlorofluorocarbons, hydrofluorocarbons, and perfluorocarbons have been grouped. Direct effects of all aerosols have been grouped together with their indirect effects on clouds. (right) Total CO</w:t>
      </w:r>
      <w:r w:rsidRPr="00815252">
        <w:rPr>
          <w:rFonts w:ascii="Times New Roman" w:hAnsi="Times New Roman" w:cs="Helvetica"/>
          <w:color w:val="141413"/>
          <w:vertAlign w:val="subscript"/>
        </w:rPr>
        <w:t>2</w:t>
      </w:r>
      <w:r w:rsidRPr="00815252">
        <w:rPr>
          <w:rFonts w:ascii="Times New Roman" w:hAnsi="Times New Roman" w:cs="Helvetica"/>
          <w:color w:val="141413"/>
        </w:rPr>
        <w:t>-equivalent concentrations in 2005 for CO</w:t>
      </w:r>
      <w:r w:rsidRPr="00815252">
        <w:rPr>
          <w:rFonts w:ascii="Times New Roman" w:hAnsi="Times New Roman" w:cs="Helvetica"/>
          <w:color w:val="141413"/>
          <w:vertAlign w:val="subscript"/>
        </w:rPr>
        <w:t>2</w:t>
      </w:r>
      <w:r w:rsidRPr="00815252">
        <w:rPr>
          <w:rFonts w:ascii="Times New Roman" w:hAnsi="Times New Roman" w:cs="Helvetica"/>
          <w:color w:val="141413"/>
        </w:rPr>
        <w:t xml:space="preserve"> only, for CO</w:t>
      </w:r>
      <w:r w:rsidRPr="00815252">
        <w:rPr>
          <w:rFonts w:ascii="Times New Roman" w:hAnsi="Times New Roman" w:cs="Helvetica"/>
          <w:color w:val="141413"/>
          <w:vertAlign w:val="subscript"/>
        </w:rPr>
        <w:t>2</w:t>
      </w:r>
      <w:r w:rsidRPr="00815252">
        <w:rPr>
          <w:rFonts w:ascii="Times New Roman" w:hAnsi="Times New Roman" w:cs="Helvetica"/>
          <w:color w:val="141413"/>
        </w:rPr>
        <w:t xml:space="preserve"> plus all gases, and for CO</w:t>
      </w:r>
      <w:r w:rsidRPr="00815252">
        <w:rPr>
          <w:rFonts w:ascii="Times New Roman" w:hAnsi="Times New Roman" w:cs="Helvetica"/>
          <w:color w:val="141413"/>
          <w:vertAlign w:val="subscript"/>
        </w:rPr>
        <w:t>2</w:t>
      </w:r>
      <w:r w:rsidRPr="00815252">
        <w:rPr>
          <w:rFonts w:ascii="Times New Roman" w:hAnsi="Times New Roman" w:cs="Helvetica"/>
          <w:color w:val="141413"/>
        </w:rPr>
        <w:t xml:space="preserve"> plus gases plus aerosols.</w:t>
      </w:r>
      <w:r w:rsidRPr="00815252">
        <w:rPr>
          <w:rFonts w:ascii="Times New Roman" w:hAnsi="Times New Roman"/>
        </w:rPr>
        <w:t xml:space="preserve">  From </w:t>
      </w:r>
      <w:r w:rsidR="00EB5751" w:rsidRPr="00815252">
        <w:rPr>
          <w:rFonts w:ascii="Times New Roman" w:hAnsi="Times New Roman"/>
        </w:rPr>
        <w:t>Stabilization Targets, NRC, 2011</w:t>
      </w:r>
      <w:r w:rsidRPr="00815252">
        <w:rPr>
          <w:rFonts w:ascii="Times New Roman" w:hAnsi="Times New Roman"/>
        </w:rPr>
        <w:t>.</w:t>
      </w:r>
    </w:p>
    <w:p w14:paraId="7265B49C" w14:textId="77777777" w:rsidR="004B6AA1" w:rsidRPr="00AA7A4C" w:rsidRDefault="004B6AA1" w:rsidP="004B6AA1">
      <w:pPr>
        <w:rPr>
          <w:rFonts w:ascii="Times New Roman" w:hAnsi="Times New Roman"/>
        </w:rPr>
      </w:pPr>
    </w:p>
    <w:p w14:paraId="11CFE100" w14:textId="27A272F9" w:rsidR="00DC6438" w:rsidRDefault="00DC6438" w:rsidP="004B6AA1">
      <w:pPr>
        <w:widowControl w:val="0"/>
        <w:autoSpaceDE w:val="0"/>
        <w:autoSpaceDN w:val="0"/>
        <w:adjustRightInd w:val="0"/>
        <w:rPr>
          <w:rFonts w:ascii="Times New Roman" w:hAnsi="Times New Roman" w:cs="Times New Roman"/>
          <w:color w:val="000000"/>
        </w:rPr>
      </w:pPr>
      <w:bookmarkStart w:id="0" w:name="_GoBack"/>
      <w:r>
        <w:rPr>
          <w:rFonts w:ascii="Times New Roman" w:hAnsi="Times New Roman" w:cs="Times New Roman"/>
          <w:noProof/>
          <w:color w:val="000000"/>
        </w:rPr>
        <w:drawing>
          <wp:inline distT="0" distB="0" distL="0" distR="0" wp14:anchorId="1E218F34" wp14:editId="6D4463D2">
            <wp:extent cx="3912490" cy="5961888"/>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PFigCompositeFINAL.png"/>
                    <pic:cNvPicPr/>
                  </pic:nvPicPr>
                  <pic:blipFill>
                    <a:blip r:embed="rId14">
                      <a:extLst>
                        <a:ext uri="{28A0092B-C50C-407E-A947-70E740481C1C}">
                          <a14:useLocalDpi xmlns:a14="http://schemas.microsoft.com/office/drawing/2010/main" val="0"/>
                        </a:ext>
                      </a:extLst>
                    </a:blip>
                    <a:stretch>
                      <a:fillRect/>
                    </a:stretch>
                  </pic:blipFill>
                  <pic:spPr>
                    <a:xfrm>
                      <a:off x="0" y="0"/>
                      <a:ext cx="3912490" cy="5961888"/>
                    </a:xfrm>
                    <a:prstGeom prst="rect">
                      <a:avLst/>
                    </a:prstGeom>
                  </pic:spPr>
                </pic:pic>
              </a:graphicData>
            </a:graphic>
          </wp:inline>
        </w:drawing>
      </w:r>
      <w:bookmarkEnd w:id="0"/>
    </w:p>
    <w:p w14:paraId="2C93636E" w14:textId="73322374" w:rsidR="004B6AA1" w:rsidRPr="00782C31" w:rsidRDefault="004B6AA1" w:rsidP="004B6AA1">
      <w:pPr>
        <w:widowControl w:val="0"/>
        <w:autoSpaceDE w:val="0"/>
        <w:autoSpaceDN w:val="0"/>
        <w:adjustRightInd w:val="0"/>
        <w:rPr>
          <w:rFonts w:ascii="Times New Roman" w:hAnsi="Times New Roman" w:cs="Times New Roman"/>
        </w:rPr>
      </w:pPr>
      <w:r w:rsidRPr="00815252">
        <w:rPr>
          <w:rFonts w:ascii="Times New Roman" w:hAnsi="Times New Roman" w:cs="Times New Roman"/>
          <w:color w:val="000000"/>
        </w:rPr>
        <w:t xml:space="preserve">Figure 3 - </w:t>
      </w:r>
      <w:r w:rsidRPr="00782C31">
        <w:rPr>
          <w:rFonts w:ascii="Times New Roman" w:hAnsi="Times New Roman" w:cs="Times New Roman"/>
        </w:rPr>
        <w:t>Surface temperature response of the two-layer ocean model subjected</w:t>
      </w:r>
    </w:p>
    <w:p w14:paraId="69812A05" w14:textId="5CCE4F81" w:rsidR="004B6AA1" w:rsidRPr="00815252" w:rsidRDefault="004B6AA1" w:rsidP="004B6AA1">
      <w:pPr>
        <w:widowControl w:val="0"/>
        <w:autoSpaceDE w:val="0"/>
        <w:autoSpaceDN w:val="0"/>
        <w:adjustRightInd w:val="0"/>
        <w:rPr>
          <w:rFonts w:ascii="Times New Roman" w:hAnsi="Times New Roman" w:cs="Times New Roman"/>
          <w:color w:val="000000"/>
        </w:rPr>
      </w:pPr>
      <w:r w:rsidRPr="00782C31">
        <w:rPr>
          <w:rFonts w:ascii="Times New Roman" w:hAnsi="Times New Roman" w:cs="Times New Roman"/>
        </w:rPr>
        <w:t>to various time-series of radiative forcing as follows (a) Pulse emission</w:t>
      </w:r>
      <w:r w:rsidR="00CC7AB4" w:rsidRPr="00782C31">
        <w:rPr>
          <w:rFonts w:ascii="Times New Roman" w:hAnsi="Times New Roman" w:cs="Times New Roman"/>
        </w:rPr>
        <w:t xml:space="preserve"> </w:t>
      </w:r>
      <w:r w:rsidRPr="00782C31">
        <w:rPr>
          <w:rFonts w:ascii="Times New Roman" w:hAnsi="Times New Roman" w:cs="Times New Roman"/>
        </w:rPr>
        <w:t>of gases with various lifetimes but identical GWP</w:t>
      </w:r>
      <w:r w:rsidRPr="00782C31">
        <w:rPr>
          <w:rFonts w:ascii="Times New Roman" w:hAnsi="Times New Roman" w:cs="Times New Roman"/>
          <w:sz w:val="16"/>
          <w:szCs w:val="16"/>
        </w:rPr>
        <w:t>100</w:t>
      </w:r>
      <w:r w:rsidRPr="00782C31">
        <w:rPr>
          <w:rFonts w:ascii="Times New Roman" w:hAnsi="Times New Roman" w:cs="Times New Roman"/>
        </w:rPr>
        <w:t xml:space="preserve">. </w:t>
      </w:r>
      <w:r w:rsidR="00C00DBF" w:rsidRPr="00782C31">
        <w:rPr>
          <w:rFonts w:ascii="Times New Roman" w:hAnsi="Times New Roman" w:cs="Times New Roman"/>
        </w:rPr>
        <w:t>The emission corresponds to an</w:t>
      </w:r>
      <w:r w:rsidR="00CC7AB4" w:rsidRPr="00782C31">
        <w:rPr>
          <w:rFonts w:ascii="Times New Roman" w:hAnsi="Times New Roman" w:cs="Times New Roman"/>
        </w:rPr>
        <w:t xml:space="preserve"> </w:t>
      </w:r>
      <w:r w:rsidR="00C00DBF" w:rsidRPr="00782C31">
        <w:rPr>
          <w:rFonts w:ascii="Times New Roman" w:hAnsi="Times New Roman" w:cs="Times New Roman"/>
        </w:rPr>
        <w:t>initial radiative forcing of 1 W m</w:t>
      </w:r>
      <w:r w:rsidR="00C00DBF" w:rsidRPr="00782C31">
        <w:rPr>
          <w:rFonts w:ascii="Times New Roman" w:hAnsi="Times New Roman" w:cs="Times New Roman"/>
          <w:vertAlign w:val="superscript"/>
        </w:rPr>
        <w:t>-2</w:t>
      </w:r>
      <w:r w:rsidR="00C00DBF" w:rsidRPr="00782C31">
        <w:rPr>
          <w:rFonts w:ascii="Times New Roman" w:hAnsi="Times New Roman" w:cs="Times New Roman"/>
        </w:rPr>
        <w:t xml:space="preserve"> </w:t>
      </w:r>
      <w:r w:rsidR="00C00DBF" w:rsidRPr="00782C31">
        <w:rPr>
          <w:rFonts w:ascii="Times New Roman" w:hAnsi="Times New Roman" w:cs="Times New Roman"/>
          <w:sz w:val="14"/>
          <w:szCs w:val="14"/>
        </w:rPr>
        <w:t xml:space="preserve"> </w:t>
      </w:r>
      <w:r w:rsidR="00C00DBF" w:rsidRPr="00782C31">
        <w:rPr>
          <w:rFonts w:ascii="Times New Roman" w:hAnsi="Times New Roman" w:cs="Times New Roman"/>
        </w:rPr>
        <w:t xml:space="preserve">for the shortest-lived gas. </w:t>
      </w:r>
      <w:r w:rsidRPr="00782C31">
        <w:rPr>
          <w:rFonts w:ascii="Times New Roman" w:hAnsi="Times New Roman" w:cs="Times New Roman"/>
        </w:rPr>
        <w:t>(b) Constant emission</w:t>
      </w:r>
      <w:r w:rsidR="00CC7AB4" w:rsidRPr="00782C31">
        <w:rPr>
          <w:rFonts w:ascii="Times New Roman" w:hAnsi="Times New Roman" w:cs="Times New Roman"/>
        </w:rPr>
        <w:t xml:space="preserve"> </w:t>
      </w:r>
      <w:r w:rsidRPr="00782C31">
        <w:rPr>
          <w:rFonts w:ascii="Times New Roman" w:hAnsi="Times New Roman" w:cs="Times New Roman"/>
        </w:rPr>
        <w:t>rate up to year 200 for an infinite lifetime CO</w:t>
      </w:r>
      <w:r w:rsidRPr="00782C31">
        <w:rPr>
          <w:rFonts w:ascii="Times New Roman" w:hAnsi="Times New Roman" w:cs="Times New Roman"/>
          <w:sz w:val="16"/>
          <w:szCs w:val="16"/>
        </w:rPr>
        <w:t>2</w:t>
      </w:r>
      <w:r w:rsidRPr="00782C31">
        <w:rPr>
          <w:rFonts w:ascii="Times New Roman" w:hAnsi="Times New Roman" w:cs="Times New Roman"/>
        </w:rPr>
        <w:t>-like gas vs. a short-lived</w:t>
      </w:r>
      <w:r w:rsidR="00CC7AB4" w:rsidRPr="00782C31">
        <w:rPr>
          <w:rFonts w:ascii="Times New Roman" w:hAnsi="Times New Roman" w:cs="Times New Roman"/>
        </w:rPr>
        <w:t xml:space="preserve"> </w:t>
      </w:r>
      <w:r w:rsidRPr="00782C31">
        <w:rPr>
          <w:rFonts w:ascii="Times New Roman" w:hAnsi="Times New Roman" w:cs="Times New Roman"/>
        </w:rPr>
        <w:t>methane-like gas having the same GWP</w:t>
      </w:r>
      <w:r w:rsidRPr="00782C31">
        <w:rPr>
          <w:rFonts w:ascii="Times New Roman" w:hAnsi="Times New Roman" w:cs="Times New Roman"/>
          <w:sz w:val="16"/>
          <w:szCs w:val="16"/>
        </w:rPr>
        <w:t>100</w:t>
      </w:r>
      <w:r w:rsidRPr="00782C31">
        <w:rPr>
          <w:rFonts w:ascii="Times New Roman" w:hAnsi="Times New Roman" w:cs="Times New Roman"/>
        </w:rPr>
        <w:t xml:space="preserve">. </w:t>
      </w:r>
      <w:r w:rsidR="00F5629E" w:rsidRPr="00782C31">
        <w:rPr>
          <w:rFonts w:ascii="Times New Roman" w:hAnsi="Times New Roman" w:cs="Times New Roman"/>
        </w:rPr>
        <w:t>The total mass of short-lived gas emitted is</w:t>
      </w:r>
      <w:r w:rsidR="00CC7AB4" w:rsidRPr="00782C31">
        <w:rPr>
          <w:rFonts w:ascii="Times New Roman" w:hAnsi="Times New Roman" w:cs="Times New Roman"/>
        </w:rPr>
        <w:t xml:space="preserve"> </w:t>
      </w:r>
      <w:r w:rsidR="00F5629E" w:rsidRPr="00782C31">
        <w:rPr>
          <w:rFonts w:ascii="Times New Roman" w:hAnsi="Times New Roman" w:cs="Times New Roman"/>
        </w:rPr>
        <w:t>the same as in the pulse emission calculation shown in (a)</w:t>
      </w:r>
      <w:r w:rsidR="00D52EF8" w:rsidRPr="00782C31">
        <w:rPr>
          <w:rFonts w:ascii="Times New Roman" w:hAnsi="Times New Roman" w:cs="Times New Roman"/>
        </w:rPr>
        <w:t xml:space="preserve">.  </w:t>
      </w:r>
      <w:r w:rsidR="00F5629E" w:rsidRPr="00782C31">
        <w:rPr>
          <w:rFonts w:ascii="Times New Roman" w:hAnsi="Times New Roman" w:cs="Times New Roman"/>
        </w:rPr>
        <w:t xml:space="preserve"> </w:t>
      </w:r>
      <w:r w:rsidRPr="00782C31">
        <w:rPr>
          <w:rFonts w:ascii="Times New Roman" w:hAnsi="Times New Roman" w:cs="Times New Roman"/>
        </w:rPr>
        <w:t>(c)</w:t>
      </w:r>
      <w:r w:rsidR="00D52EF8" w:rsidRPr="00782C31">
        <w:rPr>
          <w:rFonts w:ascii="Times New Roman" w:hAnsi="Times New Roman" w:cs="Times New Roman"/>
        </w:rPr>
        <w:t xml:space="preserve"> Temperature increases from the</w:t>
      </w:r>
      <w:r w:rsidRPr="00782C31">
        <w:rPr>
          <w:rFonts w:ascii="Times New Roman" w:hAnsi="Times New Roman" w:cs="Times New Roman"/>
        </w:rPr>
        <w:t xml:space="preserve"> C</w:t>
      </w:r>
      <w:r w:rsidR="003D3EF5" w:rsidRPr="00782C31">
        <w:rPr>
          <w:rFonts w:ascii="Times New Roman" w:hAnsi="Times New Roman" w:cs="Times New Roman"/>
        </w:rPr>
        <w:t>O</w:t>
      </w:r>
      <w:r w:rsidR="003D3EF5" w:rsidRPr="00782C31">
        <w:rPr>
          <w:rFonts w:ascii="Times New Roman" w:hAnsi="Times New Roman" w:cs="Times New Roman"/>
          <w:vertAlign w:val="subscript"/>
        </w:rPr>
        <w:t>2</w:t>
      </w:r>
      <w:r w:rsidRPr="00782C31">
        <w:rPr>
          <w:rFonts w:ascii="Times New Roman" w:hAnsi="Times New Roman" w:cs="Times New Roman"/>
          <w:sz w:val="16"/>
          <w:szCs w:val="16"/>
        </w:rPr>
        <w:t xml:space="preserve"> </w:t>
      </w:r>
      <w:r w:rsidRPr="00782C31">
        <w:rPr>
          <w:rFonts w:ascii="Times New Roman" w:hAnsi="Times New Roman" w:cs="Times New Roman"/>
        </w:rPr>
        <w:t xml:space="preserve">time series </w:t>
      </w:r>
      <w:r w:rsidR="00CC7AB4" w:rsidRPr="00782C31">
        <w:rPr>
          <w:rFonts w:ascii="Times New Roman" w:hAnsi="Times New Roman" w:cs="Times New Roman"/>
        </w:rPr>
        <w:t xml:space="preserve">in </w:t>
      </w:r>
      <w:r w:rsidR="00CC21B7" w:rsidRPr="00782C31">
        <w:rPr>
          <w:rFonts w:ascii="Times New Roman" w:hAnsi="Times New Roman" w:cs="Times New Roman"/>
        </w:rPr>
        <w:t>test cases</w:t>
      </w:r>
      <w:r w:rsidRPr="00782C31">
        <w:rPr>
          <w:rFonts w:ascii="Times New Roman" w:hAnsi="Times New Roman" w:cs="Times New Roman"/>
        </w:rPr>
        <w:t xml:space="preserve"> in Eby et al.(2009), corresponding to cumulative carbon</w:t>
      </w:r>
      <w:r w:rsidR="00CC21B7" w:rsidRPr="00782C31">
        <w:rPr>
          <w:rFonts w:ascii="Times New Roman" w:hAnsi="Times New Roman" w:cs="Times New Roman"/>
        </w:rPr>
        <w:t xml:space="preserve"> </w:t>
      </w:r>
      <w:r w:rsidRPr="00782C31">
        <w:rPr>
          <w:rFonts w:ascii="Times New Roman" w:hAnsi="Times New Roman" w:cs="Times New Roman"/>
        </w:rPr>
        <w:t xml:space="preserve">emissions of 640 or 1280 GtC </w:t>
      </w:r>
      <w:r w:rsidR="00112EE8" w:rsidRPr="00782C31">
        <w:rPr>
          <w:rFonts w:ascii="Times New Roman" w:hAnsi="Times New Roman" w:cs="Times New Roman"/>
        </w:rPr>
        <w:t>between 2000 and 2300</w:t>
      </w:r>
      <w:r w:rsidRPr="00782C31">
        <w:rPr>
          <w:rFonts w:ascii="Times New Roman" w:hAnsi="Times New Roman" w:cs="Times New Roman"/>
        </w:rPr>
        <w:t>, alone or with superposed effect</w:t>
      </w:r>
      <w:r w:rsidR="00CC21B7" w:rsidRPr="00782C31">
        <w:rPr>
          <w:rFonts w:ascii="Times New Roman" w:hAnsi="Times New Roman" w:cs="Times New Roman"/>
        </w:rPr>
        <w:t xml:space="preserve"> </w:t>
      </w:r>
      <w:r w:rsidRPr="00782C31">
        <w:rPr>
          <w:rFonts w:ascii="Times New Roman" w:hAnsi="Times New Roman" w:cs="Times New Roman"/>
        </w:rPr>
        <w:t>of constant-rate methane emissions with total GWP</w:t>
      </w:r>
      <w:r w:rsidRPr="00782C31">
        <w:rPr>
          <w:rFonts w:ascii="Times New Roman" w:hAnsi="Times New Roman" w:cs="Times New Roman"/>
          <w:sz w:val="16"/>
          <w:szCs w:val="16"/>
        </w:rPr>
        <w:t>100</w:t>
      </w:r>
      <w:r w:rsidRPr="00782C31">
        <w:rPr>
          <w:rFonts w:ascii="Times New Roman" w:hAnsi="Times New Roman" w:cs="Times New Roman"/>
        </w:rPr>
        <w:t>-weighted emissions</w:t>
      </w:r>
      <w:r w:rsidR="00CC21B7" w:rsidRPr="00782C31">
        <w:rPr>
          <w:rFonts w:ascii="Times New Roman" w:hAnsi="Times New Roman" w:cs="Times New Roman"/>
        </w:rPr>
        <w:t xml:space="preserve"> </w:t>
      </w:r>
      <w:r w:rsidRPr="00782C31">
        <w:rPr>
          <w:rFonts w:ascii="Times New Roman" w:hAnsi="Times New Roman" w:cs="Times New Roman"/>
        </w:rPr>
        <w:t>equal</w:t>
      </w:r>
      <w:r w:rsidRPr="00815252">
        <w:rPr>
          <w:rFonts w:ascii="Times New Roman" w:hAnsi="Times New Roman" w:cs="Times New Roman"/>
        </w:rPr>
        <w:t xml:space="preserve"> to the difference in C</w:t>
      </w:r>
      <w:r w:rsidR="00322BC2" w:rsidRPr="00815252">
        <w:rPr>
          <w:rFonts w:ascii="Times New Roman" w:hAnsi="Times New Roman" w:cs="Times New Roman"/>
        </w:rPr>
        <w:t>O</w:t>
      </w:r>
      <w:r w:rsidR="00322BC2" w:rsidRPr="00815252">
        <w:rPr>
          <w:rFonts w:ascii="Times New Roman" w:hAnsi="Times New Roman" w:cs="Times New Roman"/>
          <w:vertAlign w:val="subscript"/>
        </w:rPr>
        <w:t>2</w:t>
      </w:r>
      <w:r w:rsidRPr="00815252">
        <w:rPr>
          <w:rFonts w:ascii="Times New Roman" w:hAnsi="Times New Roman" w:cs="Times New Roman"/>
          <w:sz w:val="16"/>
          <w:szCs w:val="16"/>
        </w:rPr>
        <w:t xml:space="preserve"> </w:t>
      </w:r>
      <w:r w:rsidRPr="00815252">
        <w:rPr>
          <w:rFonts w:ascii="Times New Roman" w:hAnsi="Times New Roman" w:cs="Times New Roman"/>
        </w:rPr>
        <w:t>emissions between the two cases; all emissions</w:t>
      </w:r>
      <w:r w:rsidR="0000533D" w:rsidRPr="00815252">
        <w:rPr>
          <w:rFonts w:ascii="Times New Roman" w:hAnsi="Times New Roman" w:cs="Times New Roman"/>
        </w:rPr>
        <w:t xml:space="preserve"> </w:t>
      </w:r>
      <w:r w:rsidRPr="00815252">
        <w:rPr>
          <w:rFonts w:ascii="Times New Roman" w:hAnsi="Times New Roman" w:cs="Times New Roman"/>
        </w:rPr>
        <w:t>cease by 2300.</w:t>
      </w:r>
      <w:r w:rsidR="002A36E5" w:rsidRPr="00815252">
        <w:rPr>
          <w:rFonts w:ascii="Times New Roman" w:hAnsi="Times New Roman" w:cs="Times New Roman"/>
        </w:rPr>
        <w:t xml:space="preserve">    </w:t>
      </w:r>
    </w:p>
    <w:p w14:paraId="1B35F189" w14:textId="77777777" w:rsidR="004B6AA1" w:rsidRPr="00AA7A4C" w:rsidRDefault="004B6AA1" w:rsidP="004B6AA1">
      <w:pPr>
        <w:rPr>
          <w:rFonts w:ascii="Times New Roman" w:hAnsi="Times New Roman"/>
        </w:rPr>
      </w:pPr>
    </w:p>
    <w:p w14:paraId="7F7FE7F0" w14:textId="77777777" w:rsidR="004B6AA1" w:rsidRPr="00815252" w:rsidRDefault="004B6AA1" w:rsidP="004B6AA1">
      <w:pPr>
        <w:pStyle w:val="ListParagraph"/>
        <w:widowControl w:val="0"/>
        <w:autoSpaceDE w:val="0"/>
        <w:autoSpaceDN w:val="0"/>
        <w:adjustRightInd w:val="0"/>
        <w:spacing w:after="240"/>
        <w:rPr>
          <w:rFonts w:ascii="Times New Roman" w:hAnsi="Times New Roman" w:cs="Times New Roman"/>
        </w:rPr>
      </w:pPr>
      <w:r w:rsidRPr="00815252">
        <w:rPr>
          <w:rFonts w:ascii="Times New Roman" w:hAnsi="Times New Roman" w:cs="Times New Roman"/>
          <w:noProof/>
        </w:rPr>
        <w:drawing>
          <wp:inline distT="0" distB="0" distL="0" distR="0" wp14:anchorId="49879624" wp14:editId="06A1E979">
            <wp:extent cx="4572000" cy="306887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eps"/>
                    <pic:cNvPicPr/>
                  </pic:nvPicPr>
                  <pic:blipFill>
                    <a:blip r:embed="rId15">
                      <a:extLst>
                        <a:ext uri="{28A0092B-C50C-407E-A947-70E740481C1C}">
                          <a14:useLocalDpi xmlns:a14="http://schemas.microsoft.com/office/drawing/2010/main" val="0"/>
                        </a:ext>
                      </a:extLst>
                    </a:blip>
                    <a:stretch>
                      <a:fillRect/>
                    </a:stretch>
                  </pic:blipFill>
                  <pic:spPr>
                    <a:xfrm>
                      <a:off x="0" y="0"/>
                      <a:ext cx="4572000" cy="3068877"/>
                    </a:xfrm>
                    <a:prstGeom prst="rect">
                      <a:avLst/>
                    </a:prstGeom>
                  </pic:spPr>
                </pic:pic>
              </a:graphicData>
            </a:graphic>
          </wp:inline>
        </w:drawing>
      </w:r>
    </w:p>
    <w:p w14:paraId="2059412B" w14:textId="53F436B2" w:rsidR="004B6AA1" w:rsidRPr="00AA7A4C" w:rsidRDefault="004B6AA1" w:rsidP="00AA7A4C">
      <w:pPr>
        <w:pStyle w:val="ListParagraph"/>
        <w:widowControl w:val="0"/>
        <w:autoSpaceDE w:val="0"/>
        <w:autoSpaceDN w:val="0"/>
        <w:adjustRightInd w:val="0"/>
        <w:spacing w:after="240"/>
        <w:ind w:left="0"/>
        <w:rPr>
          <w:rFonts w:ascii="Times New Roman" w:hAnsi="Times New Roman" w:cs="Helvetica"/>
        </w:rPr>
      </w:pPr>
      <w:r w:rsidRPr="006E0E2A">
        <w:rPr>
          <w:rFonts w:ascii="Times New Roman" w:hAnsi="Times New Roman" w:cs="Times New Roman"/>
          <w:noProof/>
        </w:rPr>
        <w:drawing>
          <wp:inline distT="0" distB="0" distL="0" distR="0" wp14:anchorId="62D8D054" wp14:editId="32BD1988">
            <wp:extent cx="4711700" cy="3263900"/>
            <wp:effectExtent l="0" t="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ssions.eps"/>
                    <pic:cNvPicPr/>
                  </pic:nvPicPr>
                  <pic:blipFill>
                    <a:blip r:embed="rId16">
                      <a:extLst>
                        <a:ext uri="{28A0092B-C50C-407E-A947-70E740481C1C}">
                          <a14:useLocalDpi xmlns:a14="http://schemas.microsoft.com/office/drawing/2010/main" val="0"/>
                        </a:ext>
                      </a:extLst>
                    </a:blip>
                    <a:stretch>
                      <a:fillRect/>
                    </a:stretch>
                  </pic:blipFill>
                  <pic:spPr>
                    <a:xfrm>
                      <a:off x="0" y="0"/>
                      <a:ext cx="4711700" cy="3263900"/>
                    </a:xfrm>
                    <a:prstGeom prst="rect">
                      <a:avLst/>
                    </a:prstGeom>
                  </pic:spPr>
                </pic:pic>
              </a:graphicData>
            </a:graphic>
          </wp:inline>
        </w:drawing>
      </w:r>
      <w:r w:rsidRPr="00AA7A4C">
        <w:rPr>
          <w:rFonts w:ascii="Times New Roman" w:hAnsi="Times New Roman"/>
        </w:rPr>
        <w:t xml:space="preserve">Figure 4 </w:t>
      </w:r>
      <w:r w:rsidR="00F53CE0" w:rsidRPr="00AA7A4C">
        <w:rPr>
          <w:rFonts w:ascii="Times New Roman" w:hAnsi="Times New Roman"/>
        </w:rPr>
        <w:t>–</w:t>
      </w:r>
      <w:r w:rsidRPr="00AA7A4C">
        <w:rPr>
          <w:rFonts w:ascii="Times New Roman" w:hAnsi="Times New Roman"/>
        </w:rPr>
        <w:t xml:space="preserve"> </w:t>
      </w:r>
      <w:r w:rsidR="00F53CE0" w:rsidRPr="00AA7A4C">
        <w:rPr>
          <w:rFonts w:ascii="Times New Roman" w:hAnsi="Times New Roman"/>
        </w:rPr>
        <w:t xml:space="preserve">Figure 4 - </w:t>
      </w:r>
      <w:r w:rsidRPr="00AA7A4C">
        <w:rPr>
          <w:rFonts w:ascii="Times New Roman" w:hAnsi="Times New Roman"/>
        </w:rPr>
        <w:t>Climate response to zero CO</w:t>
      </w:r>
      <w:r w:rsidRPr="00AA7A4C">
        <w:rPr>
          <w:rFonts w:ascii="Times New Roman" w:hAnsi="Times New Roman"/>
        </w:rPr>
        <w:softHyphen/>
      </w:r>
      <w:r w:rsidRPr="00AA7A4C">
        <w:rPr>
          <w:rFonts w:ascii="Times New Roman" w:hAnsi="Times New Roman"/>
          <w:vertAlign w:val="subscript"/>
        </w:rPr>
        <w:t>2</w:t>
      </w:r>
      <w:r w:rsidRPr="00AA7A4C">
        <w:rPr>
          <w:rFonts w:ascii="Times New Roman" w:hAnsi="Times New Roman"/>
        </w:rPr>
        <w:t xml:space="preserve"> emissions, compared to the climate response to constant atmospheric CO</w:t>
      </w:r>
      <w:r w:rsidRPr="00AA7A4C">
        <w:rPr>
          <w:rFonts w:ascii="Times New Roman" w:hAnsi="Times New Roman"/>
          <w:vertAlign w:val="subscript"/>
        </w:rPr>
        <w:t>2</w:t>
      </w:r>
      <w:r w:rsidRPr="00AA7A4C">
        <w:rPr>
          <w:rFonts w:ascii="Times New Roman" w:hAnsi="Times New Roman"/>
        </w:rPr>
        <w:t xml:space="preserve"> concentration. </w:t>
      </w:r>
      <w:r w:rsidR="00B35DD4" w:rsidRPr="00AA7A4C">
        <w:rPr>
          <w:rFonts w:ascii="Times New Roman" w:hAnsi="Times New Roman"/>
        </w:rPr>
        <w:t>Upper panel</w:t>
      </w:r>
      <w:r w:rsidRPr="00AA7A4C">
        <w:rPr>
          <w:rFonts w:ascii="Times New Roman" w:hAnsi="Times New Roman"/>
        </w:rPr>
        <w:t xml:space="preserve"> shows the global temperature response to zero-emissions </w:t>
      </w:r>
      <w:r w:rsidR="005276FF" w:rsidRPr="00AA7A4C">
        <w:rPr>
          <w:rFonts w:ascii="Times New Roman" w:hAnsi="Times New Roman"/>
        </w:rPr>
        <w:t xml:space="preserve">from three models (Lowe et al., 2009; Solomon et al., 2009; Matthews and Weaver, 2010) </w:t>
      </w:r>
      <w:r w:rsidRPr="00AA7A4C">
        <w:rPr>
          <w:rFonts w:ascii="Times New Roman" w:hAnsi="Times New Roman"/>
        </w:rPr>
        <w:t>and constant-composition scenarios, as in Matthews and Weaver (2010)</w:t>
      </w:r>
      <w:r w:rsidR="007B66F3" w:rsidRPr="00AA7A4C">
        <w:rPr>
          <w:rFonts w:ascii="Times New Roman" w:hAnsi="Times New Roman"/>
        </w:rPr>
        <w:t xml:space="preserve"> and references therein</w:t>
      </w:r>
      <w:r w:rsidRPr="00AA7A4C">
        <w:rPr>
          <w:rFonts w:ascii="Times New Roman" w:hAnsi="Times New Roman"/>
        </w:rPr>
        <w:t xml:space="preserve">. </w:t>
      </w:r>
      <w:r w:rsidR="00B35DD4" w:rsidRPr="00AA7A4C">
        <w:rPr>
          <w:rFonts w:ascii="Times New Roman" w:hAnsi="Times New Roman"/>
        </w:rPr>
        <w:t>Lower panel</w:t>
      </w:r>
      <w:r w:rsidRPr="00AA7A4C">
        <w:rPr>
          <w:rFonts w:ascii="Times New Roman" w:hAnsi="Times New Roman"/>
        </w:rPr>
        <w:t xml:space="preserve"> shows the CO</w:t>
      </w:r>
      <w:r w:rsidRPr="00AA7A4C">
        <w:rPr>
          <w:rFonts w:ascii="Times New Roman" w:hAnsi="Times New Roman"/>
          <w:vertAlign w:val="subscript"/>
        </w:rPr>
        <w:t xml:space="preserve">2 </w:t>
      </w:r>
      <w:r w:rsidRPr="00AA7A4C">
        <w:rPr>
          <w:rFonts w:ascii="Times New Roman" w:hAnsi="Times New Roman" w:cs="Helvetica"/>
        </w:rPr>
        <w:t>emissions scenarios associated with the red and blue lines in panel (a), with cumulative emission given for the historical period (blue shaded area, corresponding to the historical portion of both scenarios) and the future emissions associated with the constant-composition scenario (red shaded area).</w:t>
      </w:r>
    </w:p>
    <w:p w14:paraId="1B25C279" w14:textId="77777777" w:rsidR="004B6AA1" w:rsidRPr="00815252" w:rsidRDefault="004B6AA1" w:rsidP="004B6AA1">
      <w:pPr>
        <w:widowControl w:val="0"/>
        <w:autoSpaceDE w:val="0"/>
        <w:autoSpaceDN w:val="0"/>
        <w:adjustRightInd w:val="0"/>
        <w:spacing w:after="240"/>
        <w:rPr>
          <w:rFonts w:ascii="Times New Roman" w:hAnsi="Times New Roman" w:cs="Times New Roman"/>
        </w:rPr>
      </w:pPr>
      <w:r w:rsidRPr="00AA7A4C">
        <w:rPr>
          <w:rFonts w:ascii="Times New Roman" w:hAnsi="Times New Roman"/>
          <w:b/>
          <w:noProof/>
        </w:rPr>
        <w:drawing>
          <wp:inline distT="0" distB="0" distL="0" distR="0" wp14:anchorId="1B894948" wp14:editId="7CCCFE95">
            <wp:extent cx="5219700" cy="3517900"/>
            <wp:effectExtent l="25400" t="0" r="0" b="0"/>
            <wp:docPr id="9" name="Picture 2" descr="Matthewsetal_Figure3an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thewsetal_Figure3and4.png"/>
                    <pic:cNvPicPr>
                      <a:picLocks noChangeAspect="1" noChangeArrowheads="1"/>
                    </pic:cNvPicPr>
                  </pic:nvPicPr>
                  <pic:blipFill>
                    <a:blip r:embed="rId17"/>
                    <a:srcRect b="24860"/>
                    <a:stretch>
                      <a:fillRect/>
                    </a:stretch>
                  </pic:blipFill>
                  <pic:spPr bwMode="auto">
                    <a:xfrm>
                      <a:off x="0" y="0"/>
                      <a:ext cx="5219700" cy="3517900"/>
                    </a:xfrm>
                    <a:prstGeom prst="rect">
                      <a:avLst/>
                    </a:prstGeom>
                    <a:noFill/>
                    <a:ln w="9525">
                      <a:noFill/>
                      <a:miter lim="800000"/>
                      <a:headEnd/>
                      <a:tailEnd/>
                    </a:ln>
                  </pic:spPr>
                </pic:pic>
              </a:graphicData>
            </a:graphic>
          </wp:inline>
        </w:drawing>
      </w:r>
      <w:r w:rsidRPr="00815252">
        <w:rPr>
          <w:rFonts w:ascii="Times New Roman" w:hAnsi="Times New Roman" w:cs="Times New Roman"/>
        </w:rPr>
        <w:t> </w:t>
      </w:r>
    </w:p>
    <w:p w14:paraId="12A26A1C" w14:textId="2E54F8B1" w:rsidR="004B6AA1" w:rsidRPr="00815252" w:rsidRDefault="004B6AA1" w:rsidP="004B6AA1">
      <w:pPr>
        <w:widowControl w:val="0"/>
        <w:autoSpaceDE w:val="0"/>
        <w:autoSpaceDN w:val="0"/>
        <w:adjustRightInd w:val="0"/>
        <w:spacing w:after="240"/>
        <w:rPr>
          <w:rFonts w:ascii="Times New Roman" w:hAnsi="Times New Roman" w:cs="Times New Roman"/>
        </w:rPr>
      </w:pPr>
      <w:r w:rsidRPr="00815252">
        <w:rPr>
          <w:rFonts w:ascii="Times New Roman" w:hAnsi="Times New Roman" w:cs="Times New Roman"/>
        </w:rPr>
        <w:t>Figure 5 - Climate response to cumulative carbon emissions (“carbon-climate response”), estimated from historical observations of CO</w:t>
      </w:r>
      <w:r w:rsidRPr="00815252">
        <w:rPr>
          <w:rFonts w:ascii="Times New Roman" w:hAnsi="Times New Roman" w:cs="Times New Roman"/>
          <w:vertAlign w:val="subscript"/>
        </w:rPr>
        <w:t>2</w:t>
      </w:r>
      <w:r w:rsidRPr="00815252">
        <w:rPr>
          <w:rFonts w:ascii="Times New Roman" w:hAnsi="Times New Roman" w:cs="Times New Roman"/>
        </w:rPr>
        <w:t xml:space="preserve"> emissions and CO</w:t>
      </w:r>
      <w:r w:rsidRPr="00815252">
        <w:rPr>
          <w:rFonts w:ascii="Times New Roman" w:hAnsi="Times New Roman" w:cs="Times New Roman"/>
          <w:vertAlign w:val="subscript"/>
        </w:rPr>
        <w:t>2</w:t>
      </w:r>
      <w:r w:rsidRPr="00815252">
        <w:rPr>
          <w:rFonts w:ascii="Times New Roman" w:hAnsi="Times New Roman" w:cs="Times New Roman"/>
        </w:rPr>
        <w:t>-attributable temperature changes (thick black line with dashed uncertainty range), as well as from coupled climate-carbon cycle models (colored lines). Both historical observations and model simulations of the 21</w:t>
      </w:r>
      <w:r w:rsidRPr="00815252">
        <w:rPr>
          <w:rFonts w:ascii="Times New Roman" w:hAnsi="Times New Roman" w:cs="Times New Roman"/>
          <w:vertAlign w:val="superscript"/>
        </w:rPr>
        <w:t>st</w:t>
      </w:r>
      <w:r w:rsidRPr="00815252">
        <w:rPr>
          <w:rFonts w:ascii="Times New Roman" w:hAnsi="Times New Roman" w:cs="Times New Roman"/>
        </w:rPr>
        <w:t xml:space="preserve"> century show that the carbon-climate response is approximately constant in time, indicating a linear relationship between cumulative carbon emissions and globally-averaged temperature change.</w:t>
      </w:r>
      <w:r w:rsidR="00212281" w:rsidRPr="00815252">
        <w:rPr>
          <w:rFonts w:ascii="Times New Roman" w:hAnsi="Times New Roman" w:cs="Times New Roman"/>
        </w:rPr>
        <w:t xml:space="preserve">   See Matthews et al. (2009) for details.  </w:t>
      </w:r>
    </w:p>
    <w:p w14:paraId="7BCD78F4" w14:textId="5AE330F1" w:rsidR="004B6AA1" w:rsidRPr="00AA7A4C" w:rsidRDefault="007F1641" w:rsidP="004B6AA1">
      <w:pPr>
        <w:rPr>
          <w:rFonts w:ascii="Times New Roman" w:hAnsi="Times New Roman"/>
        </w:rPr>
      </w:pPr>
      <w:r w:rsidRPr="00AA7A4C">
        <w:rPr>
          <w:rFonts w:ascii="Times New Roman" w:hAnsi="Times New Roman"/>
          <w:noProof/>
        </w:rPr>
        <w:drawing>
          <wp:inline distT="0" distB="0" distL="0" distR="0" wp14:anchorId="2AD538BC" wp14:editId="53DC717C">
            <wp:extent cx="5486400" cy="3571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ndell.png"/>
                    <pic:cNvPicPr/>
                  </pic:nvPicPr>
                  <pic:blipFill>
                    <a:blip r:embed="rId18">
                      <a:extLst>
                        <a:ext uri="{28A0092B-C50C-407E-A947-70E740481C1C}">
                          <a14:useLocalDpi xmlns:a14="http://schemas.microsoft.com/office/drawing/2010/main" val="0"/>
                        </a:ext>
                      </a:extLst>
                    </a:blip>
                    <a:stretch>
                      <a:fillRect/>
                    </a:stretch>
                  </pic:blipFill>
                  <pic:spPr>
                    <a:xfrm>
                      <a:off x="0" y="0"/>
                      <a:ext cx="5486400" cy="3571875"/>
                    </a:xfrm>
                    <a:prstGeom prst="rect">
                      <a:avLst/>
                    </a:prstGeom>
                  </pic:spPr>
                </pic:pic>
              </a:graphicData>
            </a:graphic>
          </wp:inline>
        </w:drawing>
      </w:r>
    </w:p>
    <w:p w14:paraId="14A61F1B" w14:textId="77777777" w:rsidR="004B6AA1" w:rsidRPr="00AA7A4C" w:rsidRDefault="004B6AA1" w:rsidP="004B6AA1">
      <w:pPr>
        <w:rPr>
          <w:rFonts w:ascii="Times New Roman" w:hAnsi="Times New Roman"/>
        </w:rPr>
      </w:pPr>
    </w:p>
    <w:p w14:paraId="44040907" w14:textId="77777777" w:rsidR="004B6AA1" w:rsidRPr="00AA7A4C" w:rsidRDefault="004B6AA1" w:rsidP="004B6AA1">
      <w:pPr>
        <w:rPr>
          <w:rFonts w:ascii="Times New Roman" w:hAnsi="Times New Roman"/>
        </w:rPr>
      </w:pPr>
    </w:p>
    <w:p w14:paraId="69DB308D" w14:textId="73B77F81" w:rsidR="004B6AA1" w:rsidRPr="00815252" w:rsidRDefault="004B6AA1" w:rsidP="004B6AA1">
      <w:pPr>
        <w:widowControl w:val="0"/>
        <w:autoSpaceDE w:val="0"/>
        <w:autoSpaceDN w:val="0"/>
        <w:adjustRightInd w:val="0"/>
        <w:rPr>
          <w:rFonts w:ascii="Times New Roman" w:hAnsi="Times New Roman" w:cs="Times New Roman"/>
          <w:color w:val="151412"/>
        </w:rPr>
      </w:pPr>
      <w:r w:rsidRPr="00815252">
        <w:rPr>
          <w:rFonts w:ascii="Times New Roman" w:hAnsi="Times New Roman" w:cs="Times New Roman"/>
        </w:rPr>
        <w:t xml:space="preserve">Figure 6 - </w:t>
      </w:r>
      <w:r w:rsidRPr="00815252">
        <w:rPr>
          <w:rFonts w:ascii="Times New Roman" w:hAnsi="Times New Roman" w:cs="Times New Roman"/>
          <w:color w:val="151412"/>
        </w:rPr>
        <w:t>Observed deviation of temperature to 2009 and projections under various scenarios considered in UNEP (2011)</w:t>
      </w:r>
      <w:r w:rsidR="002A7A3D" w:rsidRPr="00815252">
        <w:rPr>
          <w:rFonts w:ascii="Times New Roman" w:hAnsi="Times New Roman" w:cs="Times New Roman"/>
          <w:color w:val="151412"/>
        </w:rPr>
        <w:t xml:space="preserve"> and Shindell et al. (2012)</w:t>
      </w:r>
      <w:r w:rsidR="00DA017C" w:rsidRPr="00815252">
        <w:rPr>
          <w:rFonts w:ascii="Times New Roman" w:hAnsi="Times New Roman" w:cs="Times New Roman"/>
          <w:color w:val="151412"/>
        </w:rPr>
        <w:t>; see Shindell et al. (2012) for details</w:t>
      </w:r>
      <w:r w:rsidRPr="00815252">
        <w:rPr>
          <w:rFonts w:ascii="Times New Roman" w:hAnsi="Times New Roman" w:cs="Times New Roman"/>
          <w:color w:val="151412"/>
        </w:rPr>
        <w:t>.  The bulk of the benefits of the assumed CH</w:t>
      </w:r>
      <w:r w:rsidRPr="00815252">
        <w:rPr>
          <w:rFonts w:ascii="Times New Roman" w:hAnsi="Times New Roman" w:cs="Times New Roman"/>
          <w:color w:val="151412"/>
          <w:vertAlign w:val="subscript"/>
        </w:rPr>
        <w:t>4</w:t>
      </w:r>
      <w:r w:rsidRPr="00815252">
        <w:rPr>
          <w:rFonts w:ascii="Times New Roman" w:hAnsi="Times New Roman" w:cs="Times New Roman"/>
          <w:color w:val="151412"/>
        </w:rPr>
        <w:t xml:space="preserve"> and black carbon reduction measures are realized by 2040, with the longer term warming being increasingly dependent on carbon dioxide emissions.</w:t>
      </w:r>
    </w:p>
    <w:p w14:paraId="73323E8A" w14:textId="63B7CDC6" w:rsidR="004A09DC" w:rsidRPr="00815252" w:rsidRDefault="004A09DC" w:rsidP="005E3730">
      <w:pPr>
        <w:rPr>
          <w:rFonts w:ascii="Times New Roman" w:hAnsi="Times New Roman" w:cs="Times New Roman"/>
          <w:sz w:val="30"/>
          <w:szCs w:val="30"/>
        </w:rPr>
      </w:pPr>
    </w:p>
    <w:sectPr w:rsidR="004A09DC" w:rsidRPr="00815252" w:rsidSect="00476E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A4987" w14:textId="77777777" w:rsidR="00AA7A4C" w:rsidRDefault="00AA7A4C" w:rsidP="00542DD9">
      <w:r>
        <w:separator/>
      </w:r>
    </w:p>
  </w:endnote>
  <w:endnote w:type="continuationSeparator" w:id="0">
    <w:p w14:paraId="37396588" w14:textId="77777777" w:rsidR="00AA7A4C" w:rsidRDefault="00AA7A4C" w:rsidP="0054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E!òÊˇøDº ">
    <w:altName w:val="Cambria"/>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Savoye LE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724D" w14:textId="77777777" w:rsidR="00AA7A4C" w:rsidRDefault="00AA7A4C" w:rsidP="00831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1FA0CC" w14:textId="77777777" w:rsidR="00AA7A4C" w:rsidRDefault="00AA7A4C" w:rsidP="00542DD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1F6E0" w14:textId="77777777" w:rsidR="00AA7A4C" w:rsidRDefault="00AA7A4C" w:rsidP="00831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115B">
      <w:rPr>
        <w:rStyle w:val="PageNumber"/>
        <w:noProof/>
      </w:rPr>
      <w:t>1</w:t>
    </w:r>
    <w:r>
      <w:rPr>
        <w:rStyle w:val="PageNumber"/>
      </w:rPr>
      <w:fldChar w:fldCharType="end"/>
    </w:r>
  </w:p>
  <w:p w14:paraId="59749EF5" w14:textId="77777777" w:rsidR="00AA7A4C" w:rsidRDefault="00AA7A4C" w:rsidP="00542DD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BFF67" w14:textId="77777777" w:rsidR="00AA7A4C" w:rsidRDefault="00AA7A4C" w:rsidP="00542DD9">
      <w:r>
        <w:separator/>
      </w:r>
    </w:p>
  </w:footnote>
  <w:footnote w:type="continuationSeparator" w:id="0">
    <w:p w14:paraId="127CAE75" w14:textId="77777777" w:rsidR="00AA7A4C" w:rsidRDefault="00AA7A4C" w:rsidP="00542DD9">
      <w:r>
        <w:continuationSeparator/>
      </w:r>
    </w:p>
  </w:footnote>
  <w:footnote w:id="1">
    <w:p w14:paraId="702C881B" w14:textId="26DE3305" w:rsidR="00AA7A4C" w:rsidRPr="00782C31" w:rsidRDefault="00AA7A4C" w:rsidP="008E26C0">
      <w:pPr>
        <w:widowControl w:val="0"/>
        <w:autoSpaceDE w:val="0"/>
        <w:autoSpaceDN w:val="0"/>
        <w:adjustRightInd w:val="0"/>
        <w:rPr>
          <w:rFonts w:ascii=")E!òÊˇøDº " w:hAnsi=")E!òÊˇøDº " w:cs=")E!òÊˇøDº "/>
          <w:sz w:val="17"/>
          <w:szCs w:val="17"/>
        </w:rPr>
      </w:pPr>
      <w:r>
        <w:rPr>
          <w:rStyle w:val="FootnoteReference"/>
        </w:rPr>
        <w:footnoteRef/>
      </w:r>
      <w:r>
        <w:t xml:space="preserve"> </w:t>
      </w:r>
      <w:r>
        <w:rPr>
          <w:rFonts w:ascii=")E!òÊˇøDº " w:hAnsi=")E!òÊˇøDº " w:cs=")E!òÊˇøDº "/>
          <w:color w:val="000000"/>
          <w:sz w:val="17"/>
          <w:szCs w:val="17"/>
        </w:rPr>
        <w:t xml:space="preserve">Radiative forcing is defined (e.g., IPCC, 2007) as the </w:t>
      </w:r>
      <w:r w:rsidRPr="00782C31">
        <w:rPr>
          <w:rFonts w:ascii=")E!òÊˇøDº " w:hAnsi=")E!òÊˇøDº " w:cs=")E!òÊˇøDº "/>
          <w:sz w:val="17"/>
          <w:szCs w:val="17"/>
        </w:rPr>
        <w:t>change in the net irradiance (downward minus upward, generally expressed in W m</w:t>
      </w:r>
      <w:r w:rsidRPr="00782C31">
        <w:rPr>
          <w:rFonts w:ascii=")E!òÊˇøDº " w:hAnsi=")E!òÊˇøDº " w:cs=")E!òÊˇøDº "/>
          <w:sz w:val="12"/>
          <w:szCs w:val="12"/>
        </w:rPr>
        <w:t>–2</w:t>
      </w:r>
      <w:r w:rsidRPr="00782C31">
        <w:rPr>
          <w:rFonts w:ascii=")E!òÊˇøDº " w:hAnsi=")E!òÊˇøDº " w:cs=")E!òÊˇøDº "/>
          <w:sz w:val="17"/>
          <w:szCs w:val="17"/>
        </w:rPr>
        <w:t xml:space="preserve">) at the tropopause due to a change in an external driver of the Earth’s energy budget, such as, for example, a change in the concentration of carbon dioxide.    </w:t>
      </w:r>
    </w:p>
  </w:footnote>
  <w:footnote w:id="2">
    <w:p w14:paraId="298F97BA" w14:textId="77777777" w:rsidR="00AA7A4C" w:rsidRDefault="00AA7A4C" w:rsidP="00E24396">
      <w:pPr>
        <w:pStyle w:val="FootnoteText"/>
      </w:pPr>
      <w:r>
        <w:rPr>
          <w:rStyle w:val="FootnoteReference"/>
        </w:rPr>
        <w:footnoteRef/>
      </w:r>
      <w:r>
        <w:t xml:space="preserve"> </w:t>
      </w:r>
      <w:r>
        <w:rPr>
          <w:rFonts w:ascii="Times New Roman" w:hAnsi="Times New Roman" w:cs="Times New Roman"/>
          <w:color w:val="000000"/>
        </w:rPr>
        <w:t>The parameters we use in the following are:  μ</w:t>
      </w:r>
      <w:r>
        <w:rPr>
          <w:rFonts w:ascii="Times New Roman" w:hAnsi="Times New Roman" w:cs="Times New Roman"/>
          <w:color w:val="000000"/>
          <w:sz w:val="16"/>
          <w:szCs w:val="16"/>
        </w:rPr>
        <w:t xml:space="preserve">deep </w:t>
      </w:r>
      <w:r>
        <w:rPr>
          <w:rFonts w:ascii="Times New Roman" w:hAnsi="Times New Roman" w:cs="Times New Roman"/>
          <w:color w:val="000000"/>
        </w:rPr>
        <w:t>= 20μ</w:t>
      </w:r>
      <w:r>
        <w:rPr>
          <w:rFonts w:ascii="Times New Roman" w:hAnsi="Times New Roman" w:cs="Times New Roman"/>
          <w:color w:val="000000"/>
          <w:sz w:val="16"/>
          <w:szCs w:val="16"/>
        </w:rPr>
        <w:t xml:space="preserve">mix </w:t>
      </w:r>
      <w:r>
        <w:rPr>
          <w:rFonts w:ascii="Times New Roman" w:hAnsi="Times New Roman" w:cs="Times New Roman"/>
          <w:color w:val="000000"/>
        </w:rPr>
        <w:t>= 200J/m</w:t>
      </w:r>
      <w:r w:rsidRPr="003B2281">
        <w:rPr>
          <w:rFonts w:ascii="Times New Roman" w:hAnsi="Times New Roman" w:cs="Times New Roman"/>
          <w:color w:val="000000"/>
          <w:sz w:val="16"/>
          <w:szCs w:val="16"/>
          <w:vertAlign w:val="superscript"/>
        </w:rPr>
        <w:t>2</w:t>
      </w:r>
      <w:r>
        <w:rPr>
          <w:rFonts w:ascii="Times New Roman" w:hAnsi="Times New Roman" w:cs="Times New Roman"/>
          <w:color w:val="000000"/>
        </w:rPr>
        <w:t xml:space="preserve">K and </w:t>
      </w:r>
      <w:r w:rsidRPr="00C07260">
        <w:rPr>
          <w:rFonts w:ascii="Symbol" w:hAnsi="Symbol" w:cs="Times New Roman"/>
          <w:color w:val="000000"/>
        </w:rPr>
        <w:t></w:t>
      </w:r>
      <w:r w:rsidRPr="00C07260">
        <w:rPr>
          <w:rFonts w:ascii="Symbol" w:hAnsi="Symbol" w:cs="Times New Roman"/>
          <w:color w:val="000000"/>
        </w:rPr>
        <w:t></w:t>
      </w:r>
      <w:r>
        <w:rPr>
          <w:rFonts w:ascii="Times New Roman" w:hAnsi="Times New Roman" w:cs="Times New Roman"/>
          <w:color w:val="000000"/>
        </w:rPr>
        <w:t xml:space="preserve"> = </w:t>
      </w:r>
      <w:r w:rsidRPr="00300FA7">
        <w:rPr>
          <w:rFonts w:ascii="Symbol" w:hAnsi="Symbol" w:cs="Times New Roman"/>
          <w:color w:val="000000"/>
        </w:rPr>
        <w:t></w:t>
      </w:r>
      <w:r>
        <w:rPr>
          <w:rFonts w:ascii="Times New Roman" w:hAnsi="Times New Roman" w:cs="Times New Roman"/>
          <w:color w:val="000000"/>
        </w:rPr>
        <w:t xml:space="preserve"> = 2W/m</w:t>
      </w:r>
      <w:r w:rsidRPr="003B2281">
        <w:rPr>
          <w:rFonts w:ascii="Times New Roman" w:hAnsi="Times New Roman" w:cs="Times New Roman"/>
          <w:color w:val="000000"/>
          <w:sz w:val="16"/>
          <w:szCs w:val="16"/>
          <w:vertAlign w:val="superscript"/>
        </w:rPr>
        <w:t>2</w:t>
      </w:r>
      <w:r>
        <w:rPr>
          <w:rFonts w:ascii="Times New Roman" w:hAnsi="Times New Roman" w:cs="Times New Roman"/>
          <w:color w:val="000000"/>
        </w:rPr>
        <w:t>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808E9"/>
    <w:multiLevelType w:val="hybridMultilevel"/>
    <w:tmpl w:val="C7384174"/>
    <w:lvl w:ilvl="0" w:tplc="5E52D0C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967972"/>
    <w:multiLevelType w:val="hybridMultilevel"/>
    <w:tmpl w:val="AB2C3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12569"/>
    <w:multiLevelType w:val="hybridMultilevel"/>
    <w:tmpl w:val="AB2C3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2C"/>
    <w:rsid w:val="00000DB9"/>
    <w:rsid w:val="00000DCE"/>
    <w:rsid w:val="00002A16"/>
    <w:rsid w:val="000037A6"/>
    <w:rsid w:val="00003C2C"/>
    <w:rsid w:val="0000533D"/>
    <w:rsid w:val="000058E5"/>
    <w:rsid w:val="00005EA6"/>
    <w:rsid w:val="0000638E"/>
    <w:rsid w:val="0001295D"/>
    <w:rsid w:val="00012C32"/>
    <w:rsid w:val="0001405F"/>
    <w:rsid w:val="000140EB"/>
    <w:rsid w:val="000152E9"/>
    <w:rsid w:val="000159D4"/>
    <w:rsid w:val="00016EE0"/>
    <w:rsid w:val="00017B76"/>
    <w:rsid w:val="00020186"/>
    <w:rsid w:val="000210DC"/>
    <w:rsid w:val="00022843"/>
    <w:rsid w:val="00023175"/>
    <w:rsid w:val="00031AD4"/>
    <w:rsid w:val="00031F45"/>
    <w:rsid w:val="00032AFB"/>
    <w:rsid w:val="000330A9"/>
    <w:rsid w:val="00033CC0"/>
    <w:rsid w:val="00034005"/>
    <w:rsid w:val="000364E6"/>
    <w:rsid w:val="00036CA0"/>
    <w:rsid w:val="00040D30"/>
    <w:rsid w:val="00042DA6"/>
    <w:rsid w:val="000446C8"/>
    <w:rsid w:val="00047125"/>
    <w:rsid w:val="00047362"/>
    <w:rsid w:val="0005026D"/>
    <w:rsid w:val="0005070A"/>
    <w:rsid w:val="0005107D"/>
    <w:rsid w:val="000511BC"/>
    <w:rsid w:val="00051981"/>
    <w:rsid w:val="00051ABE"/>
    <w:rsid w:val="00055114"/>
    <w:rsid w:val="000552F1"/>
    <w:rsid w:val="00056F13"/>
    <w:rsid w:val="00060CA7"/>
    <w:rsid w:val="00060FEE"/>
    <w:rsid w:val="00061B57"/>
    <w:rsid w:val="00064390"/>
    <w:rsid w:val="00067920"/>
    <w:rsid w:val="00070407"/>
    <w:rsid w:val="00070A81"/>
    <w:rsid w:val="000758BF"/>
    <w:rsid w:val="0007734C"/>
    <w:rsid w:val="00080B0B"/>
    <w:rsid w:val="000822D9"/>
    <w:rsid w:val="00083CEB"/>
    <w:rsid w:val="000879BC"/>
    <w:rsid w:val="000916B6"/>
    <w:rsid w:val="00091819"/>
    <w:rsid w:val="00093B1B"/>
    <w:rsid w:val="000946E6"/>
    <w:rsid w:val="0009599D"/>
    <w:rsid w:val="000A03FD"/>
    <w:rsid w:val="000A0D82"/>
    <w:rsid w:val="000A3BDC"/>
    <w:rsid w:val="000A6BCD"/>
    <w:rsid w:val="000A6CC3"/>
    <w:rsid w:val="000B057F"/>
    <w:rsid w:val="000B5B2E"/>
    <w:rsid w:val="000B6052"/>
    <w:rsid w:val="000C036E"/>
    <w:rsid w:val="000C389E"/>
    <w:rsid w:val="000C3AE0"/>
    <w:rsid w:val="000C6B1F"/>
    <w:rsid w:val="000C7C7F"/>
    <w:rsid w:val="000D0A23"/>
    <w:rsid w:val="000D1653"/>
    <w:rsid w:val="000D3FB4"/>
    <w:rsid w:val="000D63A9"/>
    <w:rsid w:val="000D63ED"/>
    <w:rsid w:val="000D7D6B"/>
    <w:rsid w:val="000E115B"/>
    <w:rsid w:val="000E19C9"/>
    <w:rsid w:val="000E2121"/>
    <w:rsid w:val="000E30EF"/>
    <w:rsid w:val="000E3F3D"/>
    <w:rsid w:val="000E5DCD"/>
    <w:rsid w:val="000F0698"/>
    <w:rsid w:val="000F112B"/>
    <w:rsid w:val="000F1A08"/>
    <w:rsid w:val="000F5C0E"/>
    <w:rsid w:val="000F648C"/>
    <w:rsid w:val="0010347B"/>
    <w:rsid w:val="0010382F"/>
    <w:rsid w:val="00104451"/>
    <w:rsid w:val="00104888"/>
    <w:rsid w:val="00106515"/>
    <w:rsid w:val="00106545"/>
    <w:rsid w:val="00110006"/>
    <w:rsid w:val="001102EA"/>
    <w:rsid w:val="00110FF1"/>
    <w:rsid w:val="00111376"/>
    <w:rsid w:val="001120BF"/>
    <w:rsid w:val="0011278D"/>
    <w:rsid w:val="00112EE8"/>
    <w:rsid w:val="00113B1D"/>
    <w:rsid w:val="001229CE"/>
    <w:rsid w:val="00122CA6"/>
    <w:rsid w:val="00122E46"/>
    <w:rsid w:val="0012533B"/>
    <w:rsid w:val="00127633"/>
    <w:rsid w:val="00127E12"/>
    <w:rsid w:val="00127F94"/>
    <w:rsid w:val="00130457"/>
    <w:rsid w:val="00134360"/>
    <w:rsid w:val="001354E0"/>
    <w:rsid w:val="00135E47"/>
    <w:rsid w:val="001366EF"/>
    <w:rsid w:val="0013736A"/>
    <w:rsid w:val="00144483"/>
    <w:rsid w:val="001458DF"/>
    <w:rsid w:val="00145CC0"/>
    <w:rsid w:val="001464B8"/>
    <w:rsid w:val="00147534"/>
    <w:rsid w:val="0015022B"/>
    <w:rsid w:val="001510E0"/>
    <w:rsid w:val="00152605"/>
    <w:rsid w:val="00154A63"/>
    <w:rsid w:val="001555AE"/>
    <w:rsid w:val="00157036"/>
    <w:rsid w:val="00161041"/>
    <w:rsid w:val="0016170F"/>
    <w:rsid w:val="00163424"/>
    <w:rsid w:val="00165396"/>
    <w:rsid w:val="00166783"/>
    <w:rsid w:val="001679F0"/>
    <w:rsid w:val="00167BD3"/>
    <w:rsid w:val="00173C92"/>
    <w:rsid w:val="00174888"/>
    <w:rsid w:val="00174DEC"/>
    <w:rsid w:val="00175A97"/>
    <w:rsid w:val="0017613E"/>
    <w:rsid w:val="00177D21"/>
    <w:rsid w:val="00177E58"/>
    <w:rsid w:val="00181A32"/>
    <w:rsid w:val="001835F9"/>
    <w:rsid w:val="00183DD2"/>
    <w:rsid w:val="00184CB6"/>
    <w:rsid w:val="001865B8"/>
    <w:rsid w:val="0018727B"/>
    <w:rsid w:val="00190876"/>
    <w:rsid w:val="001922DC"/>
    <w:rsid w:val="001A1888"/>
    <w:rsid w:val="001A2122"/>
    <w:rsid w:val="001A2424"/>
    <w:rsid w:val="001A5635"/>
    <w:rsid w:val="001A660E"/>
    <w:rsid w:val="001A66BB"/>
    <w:rsid w:val="001A6AD8"/>
    <w:rsid w:val="001A7D22"/>
    <w:rsid w:val="001B14AB"/>
    <w:rsid w:val="001B28B6"/>
    <w:rsid w:val="001B2997"/>
    <w:rsid w:val="001B3839"/>
    <w:rsid w:val="001B502C"/>
    <w:rsid w:val="001C0F16"/>
    <w:rsid w:val="001C2B24"/>
    <w:rsid w:val="001C3F16"/>
    <w:rsid w:val="001C4D77"/>
    <w:rsid w:val="001C62F6"/>
    <w:rsid w:val="001D0251"/>
    <w:rsid w:val="001D030E"/>
    <w:rsid w:val="001D05CF"/>
    <w:rsid w:val="001D0D67"/>
    <w:rsid w:val="001D14D2"/>
    <w:rsid w:val="001D2052"/>
    <w:rsid w:val="001D35ED"/>
    <w:rsid w:val="001D50F5"/>
    <w:rsid w:val="001E2ECB"/>
    <w:rsid w:val="001E2FEA"/>
    <w:rsid w:val="001E3D05"/>
    <w:rsid w:val="001E73DA"/>
    <w:rsid w:val="001F0FFC"/>
    <w:rsid w:val="001F1E19"/>
    <w:rsid w:val="001F2743"/>
    <w:rsid w:val="001F2BAA"/>
    <w:rsid w:val="001F3BF2"/>
    <w:rsid w:val="001F3BF7"/>
    <w:rsid w:val="001F49D9"/>
    <w:rsid w:val="001F4AA8"/>
    <w:rsid w:val="00201A0A"/>
    <w:rsid w:val="00203101"/>
    <w:rsid w:val="00203332"/>
    <w:rsid w:val="0020681A"/>
    <w:rsid w:val="00212281"/>
    <w:rsid w:val="002124C4"/>
    <w:rsid w:val="0021335F"/>
    <w:rsid w:val="00213642"/>
    <w:rsid w:val="00213696"/>
    <w:rsid w:val="00223C07"/>
    <w:rsid w:val="00223F91"/>
    <w:rsid w:val="00227607"/>
    <w:rsid w:val="00232E0F"/>
    <w:rsid w:val="00232ECC"/>
    <w:rsid w:val="00232EE0"/>
    <w:rsid w:val="00235AC6"/>
    <w:rsid w:val="00235DF8"/>
    <w:rsid w:val="00236941"/>
    <w:rsid w:val="0024345C"/>
    <w:rsid w:val="002451E4"/>
    <w:rsid w:val="002502A6"/>
    <w:rsid w:val="00250AA0"/>
    <w:rsid w:val="00250E57"/>
    <w:rsid w:val="0025346F"/>
    <w:rsid w:val="002542A4"/>
    <w:rsid w:val="00254B70"/>
    <w:rsid w:val="002551B9"/>
    <w:rsid w:val="002558F9"/>
    <w:rsid w:val="002577B9"/>
    <w:rsid w:val="00260927"/>
    <w:rsid w:val="00260E74"/>
    <w:rsid w:val="00263012"/>
    <w:rsid w:val="002631E0"/>
    <w:rsid w:val="002634BB"/>
    <w:rsid w:val="00263882"/>
    <w:rsid w:val="00264C69"/>
    <w:rsid w:val="002650EA"/>
    <w:rsid w:val="0026594F"/>
    <w:rsid w:val="00267E76"/>
    <w:rsid w:val="00270997"/>
    <w:rsid w:val="00271B5A"/>
    <w:rsid w:val="00272576"/>
    <w:rsid w:val="00272D6C"/>
    <w:rsid w:val="00272F7A"/>
    <w:rsid w:val="002749CF"/>
    <w:rsid w:val="0028047F"/>
    <w:rsid w:val="00281683"/>
    <w:rsid w:val="00291D16"/>
    <w:rsid w:val="00292BFB"/>
    <w:rsid w:val="00297AD8"/>
    <w:rsid w:val="002A1857"/>
    <w:rsid w:val="002A34FD"/>
    <w:rsid w:val="002A36E5"/>
    <w:rsid w:val="002A3912"/>
    <w:rsid w:val="002A7A3D"/>
    <w:rsid w:val="002B08DD"/>
    <w:rsid w:val="002B279E"/>
    <w:rsid w:val="002B2B1C"/>
    <w:rsid w:val="002B4D4C"/>
    <w:rsid w:val="002B5C39"/>
    <w:rsid w:val="002B778B"/>
    <w:rsid w:val="002C0065"/>
    <w:rsid w:val="002C2D49"/>
    <w:rsid w:val="002C337C"/>
    <w:rsid w:val="002C5FA9"/>
    <w:rsid w:val="002C64E7"/>
    <w:rsid w:val="002D17B8"/>
    <w:rsid w:val="002D1E28"/>
    <w:rsid w:val="002D3853"/>
    <w:rsid w:val="002D6BBC"/>
    <w:rsid w:val="002E29FA"/>
    <w:rsid w:val="002E3001"/>
    <w:rsid w:val="002E40BD"/>
    <w:rsid w:val="002E531F"/>
    <w:rsid w:val="002E5CD9"/>
    <w:rsid w:val="002F09CA"/>
    <w:rsid w:val="002F13CC"/>
    <w:rsid w:val="002F27BD"/>
    <w:rsid w:val="002F2D8F"/>
    <w:rsid w:val="002F489F"/>
    <w:rsid w:val="002F5054"/>
    <w:rsid w:val="002F56C4"/>
    <w:rsid w:val="002F647F"/>
    <w:rsid w:val="002F7B69"/>
    <w:rsid w:val="00300FA7"/>
    <w:rsid w:val="00301063"/>
    <w:rsid w:val="003026BD"/>
    <w:rsid w:val="003042D3"/>
    <w:rsid w:val="0030736F"/>
    <w:rsid w:val="00310E15"/>
    <w:rsid w:val="00310E9A"/>
    <w:rsid w:val="003114EF"/>
    <w:rsid w:val="00313DED"/>
    <w:rsid w:val="003144D9"/>
    <w:rsid w:val="00314AAE"/>
    <w:rsid w:val="00315C41"/>
    <w:rsid w:val="00320225"/>
    <w:rsid w:val="00321628"/>
    <w:rsid w:val="00321787"/>
    <w:rsid w:val="00322BC2"/>
    <w:rsid w:val="00324EE3"/>
    <w:rsid w:val="00325150"/>
    <w:rsid w:val="00326F2A"/>
    <w:rsid w:val="00327452"/>
    <w:rsid w:val="003277F8"/>
    <w:rsid w:val="00330BE1"/>
    <w:rsid w:val="00331945"/>
    <w:rsid w:val="00332455"/>
    <w:rsid w:val="00336EA3"/>
    <w:rsid w:val="0033720E"/>
    <w:rsid w:val="00340469"/>
    <w:rsid w:val="00345A75"/>
    <w:rsid w:val="00345F33"/>
    <w:rsid w:val="00346C8C"/>
    <w:rsid w:val="00347C4C"/>
    <w:rsid w:val="00352846"/>
    <w:rsid w:val="00353304"/>
    <w:rsid w:val="00357648"/>
    <w:rsid w:val="0036158F"/>
    <w:rsid w:val="0036216F"/>
    <w:rsid w:val="00362A86"/>
    <w:rsid w:val="00364684"/>
    <w:rsid w:val="003647B5"/>
    <w:rsid w:val="00365E42"/>
    <w:rsid w:val="00366306"/>
    <w:rsid w:val="00366CAF"/>
    <w:rsid w:val="0036717B"/>
    <w:rsid w:val="003671C4"/>
    <w:rsid w:val="003710D9"/>
    <w:rsid w:val="00371B7D"/>
    <w:rsid w:val="003734CD"/>
    <w:rsid w:val="00376E4C"/>
    <w:rsid w:val="00377BA7"/>
    <w:rsid w:val="00380D71"/>
    <w:rsid w:val="0038163D"/>
    <w:rsid w:val="00381744"/>
    <w:rsid w:val="0038188B"/>
    <w:rsid w:val="00382D68"/>
    <w:rsid w:val="00383784"/>
    <w:rsid w:val="00384336"/>
    <w:rsid w:val="003854B9"/>
    <w:rsid w:val="00385840"/>
    <w:rsid w:val="003858E6"/>
    <w:rsid w:val="00387ABA"/>
    <w:rsid w:val="00387D89"/>
    <w:rsid w:val="00390A52"/>
    <w:rsid w:val="00393336"/>
    <w:rsid w:val="00393649"/>
    <w:rsid w:val="00395E5A"/>
    <w:rsid w:val="00397595"/>
    <w:rsid w:val="003A04AE"/>
    <w:rsid w:val="003A24F9"/>
    <w:rsid w:val="003A2B6B"/>
    <w:rsid w:val="003A4478"/>
    <w:rsid w:val="003A7715"/>
    <w:rsid w:val="003B2281"/>
    <w:rsid w:val="003B286D"/>
    <w:rsid w:val="003B3D6F"/>
    <w:rsid w:val="003B6E60"/>
    <w:rsid w:val="003C2C47"/>
    <w:rsid w:val="003C3F20"/>
    <w:rsid w:val="003C439C"/>
    <w:rsid w:val="003C53AC"/>
    <w:rsid w:val="003C5F9A"/>
    <w:rsid w:val="003C605E"/>
    <w:rsid w:val="003D0518"/>
    <w:rsid w:val="003D3715"/>
    <w:rsid w:val="003D3971"/>
    <w:rsid w:val="003D3EF5"/>
    <w:rsid w:val="003D458D"/>
    <w:rsid w:val="003D4A28"/>
    <w:rsid w:val="003D4E55"/>
    <w:rsid w:val="003D5F7B"/>
    <w:rsid w:val="003E14F9"/>
    <w:rsid w:val="003E739A"/>
    <w:rsid w:val="003F1DB1"/>
    <w:rsid w:val="003F26F8"/>
    <w:rsid w:val="003F606B"/>
    <w:rsid w:val="003F6771"/>
    <w:rsid w:val="003F6AA4"/>
    <w:rsid w:val="003F7421"/>
    <w:rsid w:val="00401BF2"/>
    <w:rsid w:val="00402FA0"/>
    <w:rsid w:val="00406569"/>
    <w:rsid w:val="00411BE9"/>
    <w:rsid w:val="00416197"/>
    <w:rsid w:val="00417549"/>
    <w:rsid w:val="00417FCB"/>
    <w:rsid w:val="00420D63"/>
    <w:rsid w:val="004211D4"/>
    <w:rsid w:val="00421971"/>
    <w:rsid w:val="004223DC"/>
    <w:rsid w:val="00423FBA"/>
    <w:rsid w:val="00426544"/>
    <w:rsid w:val="00431247"/>
    <w:rsid w:val="00431822"/>
    <w:rsid w:val="00432310"/>
    <w:rsid w:val="004324BA"/>
    <w:rsid w:val="00432631"/>
    <w:rsid w:val="00432E30"/>
    <w:rsid w:val="004356D3"/>
    <w:rsid w:val="0043673C"/>
    <w:rsid w:val="00440A40"/>
    <w:rsid w:val="004466DA"/>
    <w:rsid w:val="00450058"/>
    <w:rsid w:val="00453237"/>
    <w:rsid w:val="00453EE1"/>
    <w:rsid w:val="00453F5E"/>
    <w:rsid w:val="004540FF"/>
    <w:rsid w:val="0045470D"/>
    <w:rsid w:val="004563C2"/>
    <w:rsid w:val="00460CEB"/>
    <w:rsid w:val="00461F62"/>
    <w:rsid w:val="0046266C"/>
    <w:rsid w:val="004646FE"/>
    <w:rsid w:val="00464892"/>
    <w:rsid w:val="00465145"/>
    <w:rsid w:val="004660C5"/>
    <w:rsid w:val="004700E2"/>
    <w:rsid w:val="00470428"/>
    <w:rsid w:val="004706C9"/>
    <w:rsid w:val="00476E46"/>
    <w:rsid w:val="004829D2"/>
    <w:rsid w:val="004831CE"/>
    <w:rsid w:val="00483F7E"/>
    <w:rsid w:val="004874CA"/>
    <w:rsid w:val="004906E9"/>
    <w:rsid w:val="00490830"/>
    <w:rsid w:val="00497811"/>
    <w:rsid w:val="004A07F6"/>
    <w:rsid w:val="004A09DC"/>
    <w:rsid w:val="004A1CD7"/>
    <w:rsid w:val="004A2943"/>
    <w:rsid w:val="004A6118"/>
    <w:rsid w:val="004A7B55"/>
    <w:rsid w:val="004B2557"/>
    <w:rsid w:val="004B4C2C"/>
    <w:rsid w:val="004B5A57"/>
    <w:rsid w:val="004B6AA1"/>
    <w:rsid w:val="004B6E86"/>
    <w:rsid w:val="004B7ABE"/>
    <w:rsid w:val="004C44C0"/>
    <w:rsid w:val="004C4974"/>
    <w:rsid w:val="004C4CAF"/>
    <w:rsid w:val="004C4ED5"/>
    <w:rsid w:val="004C544B"/>
    <w:rsid w:val="004C56A8"/>
    <w:rsid w:val="004C5F99"/>
    <w:rsid w:val="004C7200"/>
    <w:rsid w:val="004C720C"/>
    <w:rsid w:val="004C79B0"/>
    <w:rsid w:val="004D28C3"/>
    <w:rsid w:val="004D3294"/>
    <w:rsid w:val="004E26E1"/>
    <w:rsid w:val="004E2DAE"/>
    <w:rsid w:val="004E505A"/>
    <w:rsid w:val="004E6495"/>
    <w:rsid w:val="004F0614"/>
    <w:rsid w:val="004F758D"/>
    <w:rsid w:val="00500E97"/>
    <w:rsid w:val="00503212"/>
    <w:rsid w:val="00503906"/>
    <w:rsid w:val="005053A1"/>
    <w:rsid w:val="00510314"/>
    <w:rsid w:val="00510DFE"/>
    <w:rsid w:val="005124E9"/>
    <w:rsid w:val="00512F4E"/>
    <w:rsid w:val="005135A9"/>
    <w:rsid w:val="005141A6"/>
    <w:rsid w:val="00515764"/>
    <w:rsid w:val="00516EC6"/>
    <w:rsid w:val="00520E1E"/>
    <w:rsid w:val="00520EE8"/>
    <w:rsid w:val="00521869"/>
    <w:rsid w:val="00521B92"/>
    <w:rsid w:val="0052362A"/>
    <w:rsid w:val="005241AF"/>
    <w:rsid w:val="00524D01"/>
    <w:rsid w:val="00524F22"/>
    <w:rsid w:val="0052739E"/>
    <w:rsid w:val="005276FF"/>
    <w:rsid w:val="0053376E"/>
    <w:rsid w:val="00535174"/>
    <w:rsid w:val="00535ECC"/>
    <w:rsid w:val="00536098"/>
    <w:rsid w:val="0053697D"/>
    <w:rsid w:val="00537811"/>
    <w:rsid w:val="005424B3"/>
    <w:rsid w:val="005425DA"/>
    <w:rsid w:val="00542CBB"/>
    <w:rsid w:val="00542DD9"/>
    <w:rsid w:val="005431DD"/>
    <w:rsid w:val="005434D9"/>
    <w:rsid w:val="00544240"/>
    <w:rsid w:val="00545A36"/>
    <w:rsid w:val="00545EE0"/>
    <w:rsid w:val="00547E29"/>
    <w:rsid w:val="00550A07"/>
    <w:rsid w:val="005511ED"/>
    <w:rsid w:val="0055172D"/>
    <w:rsid w:val="00555276"/>
    <w:rsid w:val="00560C95"/>
    <w:rsid w:val="005645F7"/>
    <w:rsid w:val="00566B1C"/>
    <w:rsid w:val="00573164"/>
    <w:rsid w:val="0057425E"/>
    <w:rsid w:val="00575FD2"/>
    <w:rsid w:val="00577C12"/>
    <w:rsid w:val="00577C60"/>
    <w:rsid w:val="00580F4C"/>
    <w:rsid w:val="005816EF"/>
    <w:rsid w:val="00582266"/>
    <w:rsid w:val="0058340F"/>
    <w:rsid w:val="00583EC7"/>
    <w:rsid w:val="00584DAB"/>
    <w:rsid w:val="00585051"/>
    <w:rsid w:val="00585424"/>
    <w:rsid w:val="00590A0E"/>
    <w:rsid w:val="00597C39"/>
    <w:rsid w:val="005A2B39"/>
    <w:rsid w:val="005A33E8"/>
    <w:rsid w:val="005A503F"/>
    <w:rsid w:val="005A5718"/>
    <w:rsid w:val="005B15CD"/>
    <w:rsid w:val="005B1EA4"/>
    <w:rsid w:val="005B4976"/>
    <w:rsid w:val="005B5D9B"/>
    <w:rsid w:val="005B5E6A"/>
    <w:rsid w:val="005B6EEC"/>
    <w:rsid w:val="005B7D8D"/>
    <w:rsid w:val="005C13FA"/>
    <w:rsid w:val="005C4DCD"/>
    <w:rsid w:val="005C6994"/>
    <w:rsid w:val="005C7302"/>
    <w:rsid w:val="005D5DC9"/>
    <w:rsid w:val="005D6E89"/>
    <w:rsid w:val="005E1115"/>
    <w:rsid w:val="005E11AD"/>
    <w:rsid w:val="005E1203"/>
    <w:rsid w:val="005E3730"/>
    <w:rsid w:val="005E586D"/>
    <w:rsid w:val="005E6C0D"/>
    <w:rsid w:val="005F39CC"/>
    <w:rsid w:val="005F3D90"/>
    <w:rsid w:val="005F533C"/>
    <w:rsid w:val="00603807"/>
    <w:rsid w:val="00604694"/>
    <w:rsid w:val="00607581"/>
    <w:rsid w:val="0061108B"/>
    <w:rsid w:val="006111E6"/>
    <w:rsid w:val="006155A1"/>
    <w:rsid w:val="006165AC"/>
    <w:rsid w:val="006205A0"/>
    <w:rsid w:val="006208C1"/>
    <w:rsid w:val="00623638"/>
    <w:rsid w:val="006258AD"/>
    <w:rsid w:val="00625F20"/>
    <w:rsid w:val="0062641F"/>
    <w:rsid w:val="00626A6B"/>
    <w:rsid w:val="0062716B"/>
    <w:rsid w:val="0063034A"/>
    <w:rsid w:val="00631BE3"/>
    <w:rsid w:val="006327A2"/>
    <w:rsid w:val="00632DAD"/>
    <w:rsid w:val="0063315A"/>
    <w:rsid w:val="0063429F"/>
    <w:rsid w:val="00634767"/>
    <w:rsid w:val="00635188"/>
    <w:rsid w:val="006367F7"/>
    <w:rsid w:val="00641C3D"/>
    <w:rsid w:val="00642117"/>
    <w:rsid w:val="00642334"/>
    <w:rsid w:val="00645EAF"/>
    <w:rsid w:val="00646066"/>
    <w:rsid w:val="006473B5"/>
    <w:rsid w:val="006505D7"/>
    <w:rsid w:val="00662B30"/>
    <w:rsid w:val="006632AF"/>
    <w:rsid w:val="00665AFA"/>
    <w:rsid w:val="00665CB7"/>
    <w:rsid w:val="00672251"/>
    <w:rsid w:val="006754AA"/>
    <w:rsid w:val="00681C3D"/>
    <w:rsid w:val="00682BD7"/>
    <w:rsid w:val="00684468"/>
    <w:rsid w:val="00685862"/>
    <w:rsid w:val="00685A0E"/>
    <w:rsid w:val="00685B60"/>
    <w:rsid w:val="00687C26"/>
    <w:rsid w:val="00692E72"/>
    <w:rsid w:val="00694BF8"/>
    <w:rsid w:val="00694F4A"/>
    <w:rsid w:val="00696B4B"/>
    <w:rsid w:val="00697575"/>
    <w:rsid w:val="006979DF"/>
    <w:rsid w:val="006A033D"/>
    <w:rsid w:val="006A1CAD"/>
    <w:rsid w:val="006A404F"/>
    <w:rsid w:val="006A41B1"/>
    <w:rsid w:val="006A53CE"/>
    <w:rsid w:val="006A5AD1"/>
    <w:rsid w:val="006A7132"/>
    <w:rsid w:val="006A7227"/>
    <w:rsid w:val="006B5C3B"/>
    <w:rsid w:val="006B77CE"/>
    <w:rsid w:val="006C435D"/>
    <w:rsid w:val="006D0C3D"/>
    <w:rsid w:val="006D2CD2"/>
    <w:rsid w:val="006D35E5"/>
    <w:rsid w:val="006D5182"/>
    <w:rsid w:val="006E0E2A"/>
    <w:rsid w:val="006E1142"/>
    <w:rsid w:val="006E4ABF"/>
    <w:rsid w:val="006F1543"/>
    <w:rsid w:val="006F16D1"/>
    <w:rsid w:val="006F3301"/>
    <w:rsid w:val="006F3D94"/>
    <w:rsid w:val="006F66D9"/>
    <w:rsid w:val="00700B7D"/>
    <w:rsid w:val="007020A3"/>
    <w:rsid w:val="00704DB9"/>
    <w:rsid w:val="00710C8E"/>
    <w:rsid w:val="00711920"/>
    <w:rsid w:val="007137F9"/>
    <w:rsid w:val="00714E3F"/>
    <w:rsid w:val="0071588C"/>
    <w:rsid w:val="007221B1"/>
    <w:rsid w:val="007235CD"/>
    <w:rsid w:val="007243DC"/>
    <w:rsid w:val="007265F4"/>
    <w:rsid w:val="007266D5"/>
    <w:rsid w:val="00726FA2"/>
    <w:rsid w:val="0072702C"/>
    <w:rsid w:val="00730415"/>
    <w:rsid w:val="00732815"/>
    <w:rsid w:val="00737425"/>
    <w:rsid w:val="007374CB"/>
    <w:rsid w:val="00737920"/>
    <w:rsid w:val="007401B5"/>
    <w:rsid w:val="00741E43"/>
    <w:rsid w:val="0074243E"/>
    <w:rsid w:val="00744130"/>
    <w:rsid w:val="00744E85"/>
    <w:rsid w:val="00746461"/>
    <w:rsid w:val="00746AE3"/>
    <w:rsid w:val="00746F31"/>
    <w:rsid w:val="00751360"/>
    <w:rsid w:val="0075147A"/>
    <w:rsid w:val="00754760"/>
    <w:rsid w:val="007567AE"/>
    <w:rsid w:val="00761353"/>
    <w:rsid w:val="00762D53"/>
    <w:rsid w:val="007638DD"/>
    <w:rsid w:val="00764F2E"/>
    <w:rsid w:val="00765A1B"/>
    <w:rsid w:val="00766477"/>
    <w:rsid w:val="00766B0A"/>
    <w:rsid w:val="007672C3"/>
    <w:rsid w:val="007676AE"/>
    <w:rsid w:val="00770E00"/>
    <w:rsid w:val="00771CD1"/>
    <w:rsid w:val="00772BD1"/>
    <w:rsid w:val="00773394"/>
    <w:rsid w:val="00774D88"/>
    <w:rsid w:val="0077682A"/>
    <w:rsid w:val="007770E3"/>
    <w:rsid w:val="00780A02"/>
    <w:rsid w:val="00780E7A"/>
    <w:rsid w:val="00781851"/>
    <w:rsid w:val="00782B1D"/>
    <w:rsid w:val="00782C31"/>
    <w:rsid w:val="00784101"/>
    <w:rsid w:val="00784694"/>
    <w:rsid w:val="00786117"/>
    <w:rsid w:val="007863CF"/>
    <w:rsid w:val="00786DD4"/>
    <w:rsid w:val="0079043D"/>
    <w:rsid w:val="0079219C"/>
    <w:rsid w:val="00792BA9"/>
    <w:rsid w:val="00792BD4"/>
    <w:rsid w:val="00793CB6"/>
    <w:rsid w:val="00796F24"/>
    <w:rsid w:val="007A2349"/>
    <w:rsid w:val="007A3232"/>
    <w:rsid w:val="007A670D"/>
    <w:rsid w:val="007A7DE7"/>
    <w:rsid w:val="007B1692"/>
    <w:rsid w:val="007B304E"/>
    <w:rsid w:val="007B3469"/>
    <w:rsid w:val="007B38F1"/>
    <w:rsid w:val="007B460F"/>
    <w:rsid w:val="007B66F3"/>
    <w:rsid w:val="007B7AD0"/>
    <w:rsid w:val="007C1A9C"/>
    <w:rsid w:val="007C2365"/>
    <w:rsid w:val="007C3545"/>
    <w:rsid w:val="007C46A3"/>
    <w:rsid w:val="007D0736"/>
    <w:rsid w:val="007D1724"/>
    <w:rsid w:val="007D1C83"/>
    <w:rsid w:val="007D29DE"/>
    <w:rsid w:val="007D5461"/>
    <w:rsid w:val="007D6DD8"/>
    <w:rsid w:val="007E15C5"/>
    <w:rsid w:val="007F059C"/>
    <w:rsid w:val="007F083B"/>
    <w:rsid w:val="007F1641"/>
    <w:rsid w:val="007F5257"/>
    <w:rsid w:val="00800119"/>
    <w:rsid w:val="00800764"/>
    <w:rsid w:val="00802C6C"/>
    <w:rsid w:val="00804F0D"/>
    <w:rsid w:val="00811632"/>
    <w:rsid w:val="00812C7C"/>
    <w:rsid w:val="00815252"/>
    <w:rsid w:val="0081716D"/>
    <w:rsid w:val="00820D7F"/>
    <w:rsid w:val="008215CA"/>
    <w:rsid w:val="0082193C"/>
    <w:rsid w:val="00822E0B"/>
    <w:rsid w:val="00831137"/>
    <w:rsid w:val="008325E5"/>
    <w:rsid w:val="00832F6E"/>
    <w:rsid w:val="00833A55"/>
    <w:rsid w:val="00836CBD"/>
    <w:rsid w:val="008401FD"/>
    <w:rsid w:val="00840991"/>
    <w:rsid w:val="00841DEB"/>
    <w:rsid w:val="00842460"/>
    <w:rsid w:val="00842A74"/>
    <w:rsid w:val="00842ACF"/>
    <w:rsid w:val="00842F2E"/>
    <w:rsid w:val="008439E5"/>
    <w:rsid w:val="00844DB0"/>
    <w:rsid w:val="00846694"/>
    <w:rsid w:val="008475CE"/>
    <w:rsid w:val="008513AB"/>
    <w:rsid w:val="008513CE"/>
    <w:rsid w:val="00851BE3"/>
    <w:rsid w:val="0085336B"/>
    <w:rsid w:val="008539F0"/>
    <w:rsid w:val="00856CC7"/>
    <w:rsid w:val="00860572"/>
    <w:rsid w:val="00860D05"/>
    <w:rsid w:val="00861305"/>
    <w:rsid w:val="00862970"/>
    <w:rsid w:val="00862E8D"/>
    <w:rsid w:val="00863830"/>
    <w:rsid w:val="00863BFE"/>
    <w:rsid w:val="00870379"/>
    <w:rsid w:val="0087092D"/>
    <w:rsid w:val="00870D7B"/>
    <w:rsid w:val="00871285"/>
    <w:rsid w:val="00873B89"/>
    <w:rsid w:val="008755AA"/>
    <w:rsid w:val="00877307"/>
    <w:rsid w:val="008777E8"/>
    <w:rsid w:val="00880AFE"/>
    <w:rsid w:val="00883316"/>
    <w:rsid w:val="00892A33"/>
    <w:rsid w:val="00893485"/>
    <w:rsid w:val="00894103"/>
    <w:rsid w:val="00895251"/>
    <w:rsid w:val="008971CA"/>
    <w:rsid w:val="00897980"/>
    <w:rsid w:val="00897D66"/>
    <w:rsid w:val="008A1A3C"/>
    <w:rsid w:val="008A268E"/>
    <w:rsid w:val="008A2792"/>
    <w:rsid w:val="008A2E7E"/>
    <w:rsid w:val="008A2F73"/>
    <w:rsid w:val="008A6400"/>
    <w:rsid w:val="008A763D"/>
    <w:rsid w:val="008A7BED"/>
    <w:rsid w:val="008B0229"/>
    <w:rsid w:val="008B0B71"/>
    <w:rsid w:val="008B1752"/>
    <w:rsid w:val="008B2672"/>
    <w:rsid w:val="008B458B"/>
    <w:rsid w:val="008B6B62"/>
    <w:rsid w:val="008C1B2C"/>
    <w:rsid w:val="008C23EF"/>
    <w:rsid w:val="008C24D9"/>
    <w:rsid w:val="008C4E27"/>
    <w:rsid w:val="008C6D92"/>
    <w:rsid w:val="008D068E"/>
    <w:rsid w:val="008D097B"/>
    <w:rsid w:val="008D1DFB"/>
    <w:rsid w:val="008D33EB"/>
    <w:rsid w:val="008D3668"/>
    <w:rsid w:val="008D5165"/>
    <w:rsid w:val="008D56CA"/>
    <w:rsid w:val="008D6779"/>
    <w:rsid w:val="008E0C0F"/>
    <w:rsid w:val="008E26C0"/>
    <w:rsid w:val="008E3CAF"/>
    <w:rsid w:val="008E7426"/>
    <w:rsid w:val="008E79A4"/>
    <w:rsid w:val="008F090B"/>
    <w:rsid w:val="008F3022"/>
    <w:rsid w:val="008F54EB"/>
    <w:rsid w:val="008F5AFD"/>
    <w:rsid w:val="009006A6"/>
    <w:rsid w:val="00900B59"/>
    <w:rsid w:val="0090204A"/>
    <w:rsid w:val="00904AAB"/>
    <w:rsid w:val="00905B6E"/>
    <w:rsid w:val="00905BFC"/>
    <w:rsid w:val="00906B39"/>
    <w:rsid w:val="009077DF"/>
    <w:rsid w:val="0090791A"/>
    <w:rsid w:val="009112BA"/>
    <w:rsid w:val="00915289"/>
    <w:rsid w:val="009156D7"/>
    <w:rsid w:val="00923503"/>
    <w:rsid w:val="0092458B"/>
    <w:rsid w:val="00925DD7"/>
    <w:rsid w:val="009273A9"/>
    <w:rsid w:val="009321A7"/>
    <w:rsid w:val="009326B9"/>
    <w:rsid w:val="009336BB"/>
    <w:rsid w:val="009406F0"/>
    <w:rsid w:val="009409C4"/>
    <w:rsid w:val="00940E8E"/>
    <w:rsid w:val="009416AE"/>
    <w:rsid w:val="00941EA7"/>
    <w:rsid w:val="00944C40"/>
    <w:rsid w:val="00945137"/>
    <w:rsid w:val="009463A1"/>
    <w:rsid w:val="009465E6"/>
    <w:rsid w:val="009469D7"/>
    <w:rsid w:val="0095050C"/>
    <w:rsid w:val="00950D20"/>
    <w:rsid w:val="00951F14"/>
    <w:rsid w:val="009536B3"/>
    <w:rsid w:val="00953929"/>
    <w:rsid w:val="00954641"/>
    <w:rsid w:val="00956BBD"/>
    <w:rsid w:val="009606F1"/>
    <w:rsid w:val="009611B2"/>
    <w:rsid w:val="00962999"/>
    <w:rsid w:val="00964913"/>
    <w:rsid w:val="0096652C"/>
    <w:rsid w:val="00966C51"/>
    <w:rsid w:val="00966EC8"/>
    <w:rsid w:val="00966EDB"/>
    <w:rsid w:val="009678DA"/>
    <w:rsid w:val="00971B37"/>
    <w:rsid w:val="00974A03"/>
    <w:rsid w:val="009779F1"/>
    <w:rsid w:val="00983AD7"/>
    <w:rsid w:val="0099120A"/>
    <w:rsid w:val="009914E6"/>
    <w:rsid w:val="00993BAD"/>
    <w:rsid w:val="009A0549"/>
    <w:rsid w:val="009A1C47"/>
    <w:rsid w:val="009A26D6"/>
    <w:rsid w:val="009A3083"/>
    <w:rsid w:val="009B0379"/>
    <w:rsid w:val="009B0FA9"/>
    <w:rsid w:val="009B1B1B"/>
    <w:rsid w:val="009B23E8"/>
    <w:rsid w:val="009B4319"/>
    <w:rsid w:val="009B5B29"/>
    <w:rsid w:val="009B72F1"/>
    <w:rsid w:val="009C0212"/>
    <w:rsid w:val="009C1C66"/>
    <w:rsid w:val="009C2011"/>
    <w:rsid w:val="009C350B"/>
    <w:rsid w:val="009C3C43"/>
    <w:rsid w:val="009C3D31"/>
    <w:rsid w:val="009C4531"/>
    <w:rsid w:val="009C4A3A"/>
    <w:rsid w:val="009C7D8E"/>
    <w:rsid w:val="009D4A8F"/>
    <w:rsid w:val="009D5A9A"/>
    <w:rsid w:val="009D6159"/>
    <w:rsid w:val="009D6FFC"/>
    <w:rsid w:val="009E16AC"/>
    <w:rsid w:val="009E46FE"/>
    <w:rsid w:val="009E4F50"/>
    <w:rsid w:val="009E521C"/>
    <w:rsid w:val="009E5A7D"/>
    <w:rsid w:val="009E614B"/>
    <w:rsid w:val="009E6313"/>
    <w:rsid w:val="009F3460"/>
    <w:rsid w:val="009F3BD0"/>
    <w:rsid w:val="009F4341"/>
    <w:rsid w:val="009F4BD9"/>
    <w:rsid w:val="00A01D2D"/>
    <w:rsid w:val="00A045D6"/>
    <w:rsid w:val="00A04C25"/>
    <w:rsid w:val="00A068FB"/>
    <w:rsid w:val="00A06AEB"/>
    <w:rsid w:val="00A06DC4"/>
    <w:rsid w:val="00A07B98"/>
    <w:rsid w:val="00A1181B"/>
    <w:rsid w:val="00A11BE5"/>
    <w:rsid w:val="00A12013"/>
    <w:rsid w:val="00A13296"/>
    <w:rsid w:val="00A145CC"/>
    <w:rsid w:val="00A158E2"/>
    <w:rsid w:val="00A15E13"/>
    <w:rsid w:val="00A17D84"/>
    <w:rsid w:val="00A2054F"/>
    <w:rsid w:val="00A20A5A"/>
    <w:rsid w:val="00A2497B"/>
    <w:rsid w:val="00A24AF1"/>
    <w:rsid w:val="00A2587F"/>
    <w:rsid w:val="00A25A88"/>
    <w:rsid w:val="00A30822"/>
    <w:rsid w:val="00A310C9"/>
    <w:rsid w:val="00A319F8"/>
    <w:rsid w:val="00A32E5C"/>
    <w:rsid w:val="00A34CED"/>
    <w:rsid w:val="00A40E65"/>
    <w:rsid w:val="00A41594"/>
    <w:rsid w:val="00A445B2"/>
    <w:rsid w:val="00A44DB8"/>
    <w:rsid w:val="00A4596E"/>
    <w:rsid w:val="00A471B1"/>
    <w:rsid w:val="00A47EAF"/>
    <w:rsid w:val="00A5174A"/>
    <w:rsid w:val="00A52FEE"/>
    <w:rsid w:val="00A53104"/>
    <w:rsid w:val="00A539BB"/>
    <w:rsid w:val="00A558FA"/>
    <w:rsid w:val="00A609A0"/>
    <w:rsid w:val="00A60D3E"/>
    <w:rsid w:val="00A622C3"/>
    <w:rsid w:val="00A624DC"/>
    <w:rsid w:val="00A63F6E"/>
    <w:rsid w:val="00A6642A"/>
    <w:rsid w:val="00A6712B"/>
    <w:rsid w:val="00A67890"/>
    <w:rsid w:val="00A70585"/>
    <w:rsid w:val="00A71021"/>
    <w:rsid w:val="00A74C08"/>
    <w:rsid w:val="00A81935"/>
    <w:rsid w:val="00A82034"/>
    <w:rsid w:val="00A8227B"/>
    <w:rsid w:val="00A85592"/>
    <w:rsid w:val="00A87029"/>
    <w:rsid w:val="00A87643"/>
    <w:rsid w:val="00A96215"/>
    <w:rsid w:val="00A96F33"/>
    <w:rsid w:val="00A976EB"/>
    <w:rsid w:val="00AA0ABA"/>
    <w:rsid w:val="00AA1433"/>
    <w:rsid w:val="00AA4875"/>
    <w:rsid w:val="00AA540D"/>
    <w:rsid w:val="00AA7A4C"/>
    <w:rsid w:val="00AB05DD"/>
    <w:rsid w:val="00AB1113"/>
    <w:rsid w:val="00AB1BC1"/>
    <w:rsid w:val="00AB2C47"/>
    <w:rsid w:val="00AB31F3"/>
    <w:rsid w:val="00AB3F34"/>
    <w:rsid w:val="00AB51D7"/>
    <w:rsid w:val="00AB565F"/>
    <w:rsid w:val="00AB5BF1"/>
    <w:rsid w:val="00AC0AE9"/>
    <w:rsid w:val="00AC0E90"/>
    <w:rsid w:val="00AC33D8"/>
    <w:rsid w:val="00AC3A2D"/>
    <w:rsid w:val="00AC51C2"/>
    <w:rsid w:val="00AD031A"/>
    <w:rsid w:val="00AD09FB"/>
    <w:rsid w:val="00AD11CF"/>
    <w:rsid w:val="00AD3C40"/>
    <w:rsid w:val="00AD3DAB"/>
    <w:rsid w:val="00AD44E3"/>
    <w:rsid w:val="00AD54D6"/>
    <w:rsid w:val="00AD5C3A"/>
    <w:rsid w:val="00AD6A7B"/>
    <w:rsid w:val="00AD7056"/>
    <w:rsid w:val="00AE0782"/>
    <w:rsid w:val="00AE0C92"/>
    <w:rsid w:val="00AE13B3"/>
    <w:rsid w:val="00AE4538"/>
    <w:rsid w:val="00AE5B83"/>
    <w:rsid w:val="00AE64E0"/>
    <w:rsid w:val="00AE6BCD"/>
    <w:rsid w:val="00AF2AFC"/>
    <w:rsid w:val="00AF59B4"/>
    <w:rsid w:val="00AF5B38"/>
    <w:rsid w:val="00AF7E23"/>
    <w:rsid w:val="00B0059D"/>
    <w:rsid w:val="00B0280B"/>
    <w:rsid w:val="00B10D1E"/>
    <w:rsid w:val="00B10DBC"/>
    <w:rsid w:val="00B13813"/>
    <w:rsid w:val="00B1411E"/>
    <w:rsid w:val="00B273BA"/>
    <w:rsid w:val="00B27C86"/>
    <w:rsid w:val="00B318FA"/>
    <w:rsid w:val="00B31A7C"/>
    <w:rsid w:val="00B33F58"/>
    <w:rsid w:val="00B35DD4"/>
    <w:rsid w:val="00B361DA"/>
    <w:rsid w:val="00B40D1C"/>
    <w:rsid w:val="00B41968"/>
    <w:rsid w:val="00B4218A"/>
    <w:rsid w:val="00B4288B"/>
    <w:rsid w:val="00B42C4B"/>
    <w:rsid w:val="00B46BEC"/>
    <w:rsid w:val="00B479B2"/>
    <w:rsid w:val="00B51635"/>
    <w:rsid w:val="00B5196C"/>
    <w:rsid w:val="00B521D9"/>
    <w:rsid w:val="00B5508B"/>
    <w:rsid w:val="00B5604B"/>
    <w:rsid w:val="00B618CD"/>
    <w:rsid w:val="00B62782"/>
    <w:rsid w:val="00B642C9"/>
    <w:rsid w:val="00B67F1C"/>
    <w:rsid w:val="00B70250"/>
    <w:rsid w:val="00B70355"/>
    <w:rsid w:val="00B70CB1"/>
    <w:rsid w:val="00B74144"/>
    <w:rsid w:val="00B765A4"/>
    <w:rsid w:val="00B82AF8"/>
    <w:rsid w:val="00B84FE5"/>
    <w:rsid w:val="00B85A63"/>
    <w:rsid w:val="00B86C64"/>
    <w:rsid w:val="00B86FDC"/>
    <w:rsid w:val="00B90F87"/>
    <w:rsid w:val="00B92343"/>
    <w:rsid w:val="00B96165"/>
    <w:rsid w:val="00B97135"/>
    <w:rsid w:val="00BA2731"/>
    <w:rsid w:val="00BA4191"/>
    <w:rsid w:val="00BA74F5"/>
    <w:rsid w:val="00BB29E8"/>
    <w:rsid w:val="00BB2F87"/>
    <w:rsid w:val="00BB3837"/>
    <w:rsid w:val="00BB3B2B"/>
    <w:rsid w:val="00BB4857"/>
    <w:rsid w:val="00BB4C6B"/>
    <w:rsid w:val="00BB52EE"/>
    <w:rsid w:val="00BB540B"/>
    <w:rsid w:val="00BC1B9E"/>
    <w:rsid w:val="00BC36FC"/>
    <w:rsid w:val="00BC53BD"/>
    <w:rsid w:val="00BC60BA"/>
    <w:rsid w:val="00BD0994"/>
    <w:rsid w:val="00BD2FE8"/>
    <w:rsid w:val="00BD4C52"/>
    <w:rsid w:val="00BE0E90"/>
    <w:rsid w:val="00BE2109"/>
    <w:rsid w:val="00BE2DE5"/>
    <w:rsid w:val="00BE36A8"/>
    <w:rsid w:val="00BF04A8"/>
    <w:rsid w:val="00BF34A4"/>
    <w:rsid w:val="00BF37FC"/>
    <w:rsid w:val="00BF3AB3"/>
    <w:rsid w:val="00BF6A95"/>
    <w:rsid w:val="00C00DBF"/>
    <w:rsid w:val="00C0140F"/>
    <w:rsid w:val="00C03998"/>
    <w:rsid w:val="00C03A27"/>
    <w:rsid w:val="00C050CD"/>
    <w:rsid w:val="00C0532E"/>
    <w:rsid w:val="00C0569E"/>
    <w:rsid w:val="00C05E02"/>
    <w:rsid w:val="00C06E29"/>
    <w:rsid w:val="00C07260"/>
    <w:rsid w:val="00C07CE0"/>
    <w:rsid w:val="00C11B91"/>
    <w:rsid w:val="00C12233"/>
    <w:rsid w:val="00C1311C"/>
    <w:rsid w:val="00C131D2"/>
    <w:rsid w:val="00C134EE"/>
    <w:rsid w:val="00C137C9"/>
    <w:rsid w:val="00C16CF4"/>
    <w:rsid w:val="00C20403"/>
    <w:rsid w:val="00C20C1B"/>
    <w:rsid w:val="00C2309D"/>
    <w:rsid w:val="00C23CA4"/>
    <w:rsid w:val="00C25CA4"/>
    <w:rsid w:val="00C26EEC"/>
    <w:rsid w:val="00C274A4"/>
    <w:rsid w:val="00C309CB"/>
    <w:rsid w:val="00C31167"/>
    <w:rsid w:val="00C333BC"/>
    <w:rsid w:val="00C363A5"/>
    <w:rsid w:val="00C410E3"/>
    <w:rsid w:val="00C42239"/>
    <w:rsid w:val="00C44686"/>
    <w:rsid w:val="00C44E7A"/>
    <w:rsid w:val="00C45937"/>
    <w:rsid w:val="00C4736E"/>
    <w:rsid w:val="00C52480"/>
    <w:rsid w:val="00C5293F"/>
    <w:rsid w:val="00C5439A"/>
    <w:rsid w:val="00C5444C"/>
    <w:rsid w:val="00C54F68"/>
    <w:rsid w:val="00C56FC7"/>
    <w:rsid w:val="00C579C1"/>
    <w:rsid w:val="00C60434"/>
    <w:rsid w:val="00C61DAF"/>
    <w:rsid w:val="00C644A7"/>
    <w:rsid w:val="00C65B9B"/>
    <w:rsid w:val="00C67561"/>
    <w:rsid w:val="00C71A95"/>
    <w:rsid w:val="00C73D80"/>
    <w:rsid w:val="00C74C61"/>
    <w:rsid w:val="00C74C80"/>
    <w:rsid w:val="00C751A2"/>
    <w:rsid w:val="00C77ADF"/>
    <w:rsid w:val="00C816BE"/>
    <w:rsid w:val="00C83B2E"/>
    <w:rsid w:val="00C84549"/>
    <w:rsid w:val="00C86FB7"/>
    <w:rsid w:val="00C874CA"/>
    <w:rsid w:val="00C92118"/>
    <w:rsid w:val="00C92E0B"/>
    <w:rsid w:val="00C96CCA"/>
    <w:rsid w:val="00C9774A"/>
    <w:rsid w:val="00CA0B6E"/>
    <w:rsid w:val="00CA0F1D"/>
    <w:rsid w:val="00CA2834"/>
    <w:rsid w:val="00CA3461"/>
    <w:rsid w:val="00CB068B"/>
    <w:rsid w:val="00CB25AA"/>
    <w:rsid w:val="00CB387A"/>
    <w:rsid w:val="00CC1CA5"/>
    <w:rsid w:val="00CC21B7"/>
    <w:rsid w:val="00CC3297"/>
    <w:rsid w:val="00CC345D"/>
    <w:rsid w:val="00CC67FC"/>
    <w:rsid w:val="00CC6A2D"/>
    <w:rsid w:val="00CC7617"/>
    <w:rsid w:val="00CC7AB4"/>
    <w:rsid w:val="00CD068D"/>
    <w:rsid w:val="00CD0805"/>
    <w:rsid w:val="00CD3FC6"/>
    <w:rsid w:val="00CD557F"/>
    <w:rsid w:val="00CD66B2"/>
    <w:rsid w:val="00CE0593"/>
    <w:rsid w:val="00CE2983"/>
    <w:rsid w:val="00CE2EA8"/>
    <w:rsid w:val="00CE351F"/>
    <w:rsid w:val="00CE55E2"/>
    <w:rsid w:val="00CE5B65"/>
    <w:rsid w:val="00CE7492"/>
    <w:rsid w:val="00CE782B"/>
    <w:rsid w:val="00CF1172"/>
    <w:rsid w:val="00CF15B9"/>
    <w:rsid w:val="00CF2F0C"/>
    <w:rsid w:val="00CF5ADC"/>
    <w:rsid w:val="00CF6D23"/>
    <w:rsid w:val="00CF7020"/>
    <w:rsid w:val="00D0183C"/>
    <w:rsid w:val="00D029EB"/>
    <w:rsid w:val="00D02FB2"/>
    <w:rsid w:val="00D05EEE"/>
    <w:rsid w:val="00D06911"/>
    <w:rsid w:val="00D06F35"/>
    <w:rsid w:val="00D07F9C"/>
    <w:rsid w:val="00D105B9"/>
    <w:rsid w:val="00D15B5D"/>
    <w:rsid w:val="00D20A4D"/>
    <w:rsid w:val="00D22186"/>
    <w:rsid w:val="00D2257B"/>
    <w:rsid w:val="00D23240"/>
    <w:rsid w:val="00D24296"/>
    <w:rsid w:val="00D24A08"/>
    <w:rsid w:val="00D2585C"/>
    <w:rsid w:val="00D26DEA"/>
    <w:rsid w:val="00D2708D"/>
    <w:rsid w:val="00D273B2"/>
    <w:rsid w:val="00D3258F"/>
    <w:rsid w:val="00D3459C"/>
    <w:rsid w:val="00D34994"/>
    <w:rsid w:val="00D41D64"/>
    <w:rsid w:val="00D4239C"/>
    <w:rsid w:val="00D4262E"/>
    <w:rsid w:val="00D44820"/>
    <w:rsid w:val="00D5269D"/>
    <w:rsid w:val="00D52EF8"/>
    <w:rsid w:val="00D55BA3"/>
    <w:rsid w:val="00D56B72"/>
    <w:rsid w:val="00D56F1C"/>
    <w:rsid w:val="00D618D4"/>
    <w:rsid w:val="00D63004"/>
    <w:rsid w:val="00D65EE1"/>
    <w:rsid w:val="00D66815"/>
    <w:rsid w:val="00D6777F"/>
    <w:rsid w:val="00D71363"/>
    <w:rsid w:val="00D75196"/>
    <w:rsid w:val="00D768B7"/>
    <w:rsid w:val="00D77ABF"/>
    <w:rsid w:val="00D83D5A"/>
    <w:rsid w:val="00D85DAB"/>
    <w:rsid w:val="00D91E82"/>
    <w:rsid w:val="00D9220A"/>
    <w:rsid w:val="00D92AEE"/>
    <w:rsid w:val="00D97AAF"/>
    <w:rsid w:val="00DA017C"/>
    <w:rsid w:val="00DA1965"/>
    <w:rsid w:val="00DA21C3"/>
    <w:rsid w:val="00DA2BC8"/>
    <w:rsid w:val="00DA35E4"/>
    <w:rsid w:val="00DB03FE"/>
    <w:rsid w:val="00DB09CF"/>
    <w:rsid w:val="00DB117D"/>
    <w:rsid w:val="00DB2DF8"/>
    <w:rsid w:val="00DB3C64"/>
    <w:rsid w:val="00DB428B"/>
    <w:rsid w:val="00DB4F58"/>
    <w:rsid w:val="00DB5E5F"/>
    <w:rsid w:val="00DB66C8"/>
    <w:rsid w:val="00DC18F0"/>
    <w:rsid w:val="00DC4D12"/>
    <w:rsid w:val="00DC4D46"/>
    <w:rsid w:val="00DC6438"/>
    <w:rsid w:val="00DD1598"/>
    <w:rsid w:val="00DD1BB6"/>
    <w:rsid w:val="00DD3E2A"/>
    <w:rsid w:val="00DD407F"/>
    <w:rsid w:val="00DE0521"/>
    <w:rsid w:val="00DE1BAE"/>
    <w:rsid w:val="00DE6072"/>
    <w:rsid w:val="00DE72F4"/>
    <w:rsid w:val="00DF260F"/>
    <w:rsid w:val="00DF4448"/>
    <w:rsid w:val="00DF70A3"/>
    <w:rsid w:val="00DF7437"/>
    <w:rsid w:val="00E012A8"/>
    <w:rsid w:val="00E01A5C"/>
    <w:rsid w:val="00E01DDF"/>
    <w:rsid w:val="00E02B8A"/>
    <w:rsid w:val="00E037C9"/>
    <w:rsid w:val="00E039BF"/>
    <w:rsid w:val="00E0631F"/>
    <w:rsid w:val="00E14BF5"/>
    <w:rsid w:val="00E15AA0"/>
    <w:rsid w:val="00E21B82"/>
    <w:rsid w:val="00E22822"/>
    <w:rsid w:val="00E229E6"/>
    <w:rsid w:val="00E233D1"/>
    <w:rsid w:val="00E24396"/>
    <w:rsid w:val="00E245EF"/>
    <w:rsid w:val="00E24F32"/>
    <w:rsid w:val="00E2666B"/>
    <w:rsid w:val="00E267FA"/>
    <w:rsid w:val="00E27732"/>
    <w:rsid w:val="00E2799E"/>
    <w:rsid w:val="00E31284"/>
    <w:rsid w:val="00E31B0A"/>
    <w:rsid w:val="00E32D57"/>
    <w:rsid w:val="00E341A7"/>
    <w:rsid w:val="00E34832"/>
    <w:rsid w:val="00E35000"/>
    <w:rsid w:val="00E368BB"/>
    <w:rsid w:val="00E47DE7"/>
    <w:rsid w:val="00E5405E"/>
    <w:rsid w:val="00E55897"/>
    <w:rsid w:val="00E55A7E"/>
    <w:rsid w:val="00E573F8"/>
    <w:rsid w:val="00E57723"/>
    <w:rsid w:val="00E57CE6"/>
    <w:rsid w:val="00E625BB"/>
    <w:rsid w:val="00E62B8A"/>
    <w:rsid w:val="00E641B7"/>
    <w:rsid w:val="00E64275"/>
    <w:rsid w:val="00E673DC"/>
    <w:rsid w:val="00E67421"/>
    <w:rsid w:val="00E67CC5"/>
    <w:rsid w:val="00E7064F"/>
    <w:rsid w:val="00E74576"/>
    <w:rsid w:val="00E75031"/>
    <w:rsid w:val="00E7505D"/>
    <w:rsid w:val="00E779D5"/>
    <w:rsid w:val="00E8024F"/>
    <w:rsid w:val="00E83A49"/>
    <w:rsid w:val="00E84283"/>
    <w:rsid w:val="00E84489"/>
    <w:rsid w:val="00E84530"/>
    <w:rsid w:val="00E90CC9"/>
    <w:rsid w:val="00EA0B5E"/>
    <w:rsid w:val="00EA17D7"/>
    <w:rsid w:val="00EA74AE"/>
    <w:rsid w:val="00EA7C72"/>
    <w:rsid w:val="00EB5751"/>
    <w:rsid w:val="00EB5D55"/>
    <w:rsid w:val="00EB784A"/>
    <w:rsid w:val="00EC0355"/>
    <w:rsid w:val="00EC0655"/>
    <w:rsid w:val="00EC1378"/>
    <w:rsid w:val="00EC16A3"/>
    <w:rsid w:val="00EC3461"/>
    <w:rsid w:val="00EC4059"/>
    <w:rsid w:val="00EC4723"/>
    <w:rsid w:val="00EC58E6"/>
    <w:rsid w:val="00ED1B9C"/>
    <w:rsid w:val="00ED21BF"/>
    <w:rsid w:val="00ED4BB8"/>
    <w:rsid w:val="00ED5061"/>
    <w:rsid w:val="00ED64A7"/>
    <w:rsid w:val="00ED66C4"/>
    <w:rsid w:val="00EE051A"/>
    <w:rsid w:val="00EE1DA9"/>
    <w:rsid w:val="00EE3FAE"/>
    <w:rsid w:val="00EE7865"/>
    <w:rsid w:val="00EE7D83"/>
    <w:rsid w:val="00EF0667"/>
    <w:rsid w:val="00EF1864"/>
    <w:rsid w:val="00EF1B8C"/>
    <w:rsid w:val="00EF39CC"/>
    <w:rsid w:val="00EF4F26"/>
    <w:rsid w:val="00EF58F5"/>
    <w:rsid w:val="00EF5C12"/>
    <w:rsid w:val="00EF6A54"/>
    <w:rsid w:val="00EF76FD"/>
    <w:rsid w:val="00EF7D11"/>
    <w:rsid w:val="00F0126D"/>
    <w:rsid w:val="00F0138E"/>
    <w:rsid w:val="00F0453B"/>
    <w:rsid w:val="00F05604"/>
    <w:rsid w:val="00F0645B"/>
    <w:rsid w:val="00F075CB"/>
    <w:rsid w:val="00F13F5F"/>
    <w:rsid w:val="00F16377"/>
    <w:rsid w:val="00F16F21"/>
    <w:rsid w:val="00F24A25"/>
    <w:rsid w:val="00F309D3"/>
    <w:rsid w:val="00F32C9D"/>
    <w:rsid w:val="00F33754"/>
    <w:rsid w:val="00F34996"/>
    <w:rsid w:val="00F35FBB"/>
    <w:rsid w:val="00F36E0B"/>
    <w:rsid w:val="00F467EE"/>
    <w:rsid w:val="00F47440"/>
    <w:rsid w:val="00F52CB7"/>
    <w:rsid w:val="00F53CE0"/>
    <w:rsid w:val="00F5558A"/>
    <w:rsid w:val="00F55B69"/>
    <w:rsid w:val="00F5629E"/>
    <w:rsid w:val="00F5648D"/>
    <w:rsid w:val="00F578F2"/>
    <w:rsid w:val="00F61C31"/>
    <w:rsid w:val="00F621D9"/>
    <w:rsid w:val="00F62B6D"/>
    <w:rsid w:val="00F64EA7"/>
    <w:rsid w:val="00F65BF9"/>
    <w:rsid w:val="00F65E79"/>
    <w:rsid w:val="00F662BE"/>
    <w:rsid w:val="00F66CB4"/>
    <w:rsid w:val="00F70B4E"/>
    <w:rsid w:val="00F70EE2"/>
    <w:rsid w:val="00F74430"/>
    <w:rsid w:val="00F764BD"/>
    <w:rsid w:val="00F81F7E"/>
    <w:rsid w:val="00F86D11"/>
    <w:rsid w:val="00F87DE2"/>
    <w:rsid w:val="00F91ECD"/>
    <w:rsid w:val="00F96395"/>
    <w:rsid w:val="00FA002D"/>
    <w:rsid w:val="00FA0A8B"/>
    <w:rsid w:val="00FA46A0"/>
    <w:rsid w:val="00FA7624"/>
    <w:rsid w:val="00FA7F02"/>
    <w:rsid w:val="00FB0EFF"/>
    <w:rsid w:val="00FB5074"/>
    <w:rsid w:val="00FC0399"/>
    <w:rsid w:val="00FC1B31"/>
    <w:rsid w:val="00FC20F6"/>
    <w:rsid w:val="00FC26AB"/>
    <w:rsid w:val="00FC3AF2"/>
    <w:rsid w:val="00FC624E"/>
    <w:rsid w:val="00FC686F"/>
    <w:rsid w:val="00FD06F1"/>
    <w:rsid w:val="00FD2047"/>
    <w:rsid w:val="00FD5D59"/>
    <w:rsid w:val="00FD5F58"/>
    <w:rsid w:val="00FD6FAF"/>
    <w:rsid w:val="00FD7797"/>
    <w:rsid w:val="00FE02E5"/>
    <w:rsid w:val="00FE0A93"/>
    <w:rsid w:val="00FE206F"/>
    <w:rsid w:val="00FE2C49"/>
    <w:rsid w:val="00FE594A"/>
    <w:rsid w:val="00FF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EA8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C95"/>
    <w:pPr>
      <w:ind w:left="720"/>
      <w:contextualSpacing/>
    </w:pPr>
  </w:style>
  <w:style w:type="paragraph" w:styleId="BalloonText">
    <w:name w:val="Balloon Text"/>
    <w:basedOn w:val="Normal"/>
    <w:link w:val="BalloonTextChar"/>
    <w:uiPriority w:val="99"/>
    <w:semiHidden/>
    <w:unhideWhenUsed/>
    <w:rsid w:val="009156D7"/>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6D7"/>
    <w:rPr>
      <w:rFonts w:ascii="Lucida Grande" w:hAnsi="Lucida Grande"/>
      <w:sz w:val="18"/>
      <w:szCs w:val="18"/>
    </w:rPr>
  </w:style>
  <w:style w:type="table" w:styleId="TableGrid">
    <w:name w:val="Table Grid"/>
    <w:basedOn w:val="TableNormal"/>
    <w:uiPriority w:val="59"/>
    <w:rsid w:val="004A0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2DD9"/>
    <w:pPr>
      <w:tabs>
        <w:tab w:val="center" w:pos="4320"/>
        <w:tab w:val="right" w:pos="8640"/>
      </w:tabs>
    </w:pPr>
  </w:style>
  <w:style w:type="character" w:customStyle="1" w:styleId="HeaderChar">
    <w:name w:val="Header Char"/>
    <w:basedOn w:val="DefaultParagraphFont"/>
    <w:link w:val="Header"/>
    <w:uiPriority w:val="99"/>
    <w:rsid w:val="00542DD9"/>
  </w:style>
  <w:style w:type="paragraph" w:styleId="Footer">
    <w:name w:val="footer"/>
    <w:basedOn w:val="Normal"/>
    <w:link w:val="FooterChar"/>
    <w:uiPriority w:val="99"/>
    <w:unhideWhenUsed/>
    <w:rsid w:val="00542DD9"/>
    <w:pPr>
      <w:tabs>
        <w:tab w:val="center" w:pos="4320"/>
        <w:tab w:val="right" w:pos="8640"/>
      </w:tabs>
    </w:pPr>
  </w:style>
  <w:style w:type="character" w:customStyle="1" w:styleId="FooterChar">
    <w:name w:val="Footer Char"/>
    <w:basedOn w:val="DefaultParagraphFont"/>
    <w:link w:val="Footer"/>
    <w:uiPriority w:val="99"/>
    <w:rsid w:val="00542DD9"/>
  </w:style>
  <w:style w:type="character" w:styleId="PageNumber">
    <w:name w:val="page number"/>
    <w:basedOn w:val="DefaultParagraphFont"/>
    <w:uiPriority w:val="99"/>
    <w:semiHidden/>
    <w:unhideWhenUsed/>
    <w:rsid w:val="00542DD9"/>
  </w:style>
  <w:style w:type="paragraph" w:styleId="FootnoteText">
    <w:name w:val="footnote text"/>
    <w:basedOn w:val="Normal"/>
    <w:link w:val="FootnoteTextChar"/>
    <w:uiPriority w:val="99"/>
    <w:unhideWhenUsed/>
    <w:rsid w:val="008E26C0"/>
  </w:style>
  <w:style w:type="character" w:customStyle="1" w:styleId="FootnoteTextChar">
    <w:name w:val="Footnote Text Char"/>
    <w:basedOn w:val="DefaultParagraphFont"/>
    <w:link w:val="FootnoteText"/>
    <w:uiPriority w:val="99"/>
    <w:rsid w:val="008E26C0"/>
  </w:style>
  <w:style w:type="character" w:styleId="FootnoteReference">
    <w:name w:val="footnote reference"/>
    <w:basedOn w:val="DefaultParagraphFont"/>
    <w:uiPriority w:val="99"/>
    <w:unhideWhenUsed/>
    <w:rsid w:val="008E26C0"/>
    <w:rPr>
      <w:vertAlign w:val="superscript"/>
    </w:rPr>
  </w:style>
  <w:style w:type="character" w:styleId="PlaceholderText">
    <w:name w:val="Placeholder Text"/>
    <w:basedOn w:val="DefaultParagraphFont"/>
    <w:uiPriority w:val="99"/>
    <w:semiHidden/>
    <w:rsid w:val="00270997"/>
    <w:rPr>
      <w:color w:val="808080"/>
    </w:rPr>
  </w:style>
  <w:style w:type="character" w:styleId="Hyperlink">
    <w:name w:val="Hyperlink"/>
    <w:basedOn w:val="DefaultParagraphFont"/>
    <w:uiPriority w:val="99"/>
    <w:unhideWhenUsed/>
    <w:rsid w:val="004B6AA1"/>
    <w:rPr>
      <w:color w:val="0000FF" w:themeColor="hyperlink"/>
      <w:u w:val="single"/>
    </w:rPr>
  </w:style>
  <w:style w:type="character" w:styleId="CommentReference">
    <w:name w:val="annotation reference"/>
    <w:basedOn w:val="DefaultParagraphFont"/>
    <w:uiPriority w:val="99"/>
    <w:semiHidden/>
    <w:unhideWhenUsed/>
    <w:rsid w:val="00177D21"/>
    <w:rPr>
      <w:sz w:val="18"/>
      <w:szCs w:val="18"/>
    </w:rPr>
  </w:style>
  <w:style w:type="paragraph" w:styleId="CommentText">
    <w:name w:val="annotation text"/>
    <w:basedOn w:val="Normal"/>
    <w:link w:val="CommentTextChar"/>
    <w:uiPriority w:val="99"/>
    <w:semiHidden/>
    <w:unhideWhenUsed/>
    <w:rsid w:val="00177D21"/>
  </w:style>
  <w:style w:type="character" w:customStyle="1" w:styleId="CommentTextChar">
    <w:name w:val="Comment Text Char"/>
    <w:basedOn w:val="DefaultParagraphFont"/>
    <w:link w:val="CommentText"/>
    <w:uiPriority w:val="99"/>
    <w:semiHidden/>
    <w:rsid w:val="00177D21"/>
  </w:style>
  <w:style w:type="character" w:styleId="LineNumber">
    <w:name w:val="line number"/>
    <w:basedOn w:val="DefaultParagraphFont"/>
    <w:uiPriority w:val="99"/>
    <w:semiHidden/>
    <w:unhideWhenUsed/>
    <w:rsid w:val="00ED50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C95"/>
    <w:pPr>
      <w:ind w:left="720"/>
      <w:contextualSpacing/>
    </w:pPr>
  </w:style>
  <w:style w:type="paragraph" w:styleId="BalloonText">
    <w:name w:val="Balloon Text"/>
    <w:basedOn w:val="Normal"/>
    <w:link w:val="BalloonTextChar"/>
    <w:uiPriority w:val="99"/>
    <w:semiHidden/>
    <w:unhideWhenUsed/>
    <w:rsid w:val="009156D7"/>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6D7"/>
    <w:rPr>
      <w:rFonts w:ascii="Lucida Grande" w:hAnsi="Lucida Grande"/>
      <w:sz w:val="18"/>
      <w:szCs w:val="18"/>
    </w:rPr>
  </w:style>
  <w:style w:type="table" w:styleId="TableGrid">
    <w:name w:val="Table Grid"/>
    <w:basedOn w:val="TableNormal"/>
    <w:uiPriority w:val="59"/>
    <w:rsid w:val="004A0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2DD9"/>
    <w:pPr>
      <w:tabs>
        <w:tab w:val="center" w:pos="4320"/>
        <w:tab w:val="right" w:pos="8640"/>
      </w:tabs>
    </w:pPr>
  </w:style>
  <w:style w:type="character" w:customStyle="1" w:styleId="HeaderChar">
    <w:name w:val="Header Char"/>
    <w:basedOn w:val="DefaultParagraphFont"/>
    <w:link w:val="Header"/>
    <w:uiPriority w:val="99"/>
    <w:rsid w:val="00542DD9"/>
  </w:style>
  <w:style w:type="paragraph" w:styleId="Footer">
    <w:name w:val="footer"/>
    <w:basedOn w:val="Normal"/>
    <w:link w:val="FooterChar"/>
    <w:uiPriority w:val="99"/>
    <w:unhideWhenUsed/>
    <w:rsid w:val="00542DD9"/>
    <w:pPr>
      <w:tabs>
        <w:tab w:val="center" w:pos="4320"/>
        <w:tab w:val="right" w:pos="8640"/>
      </w:tabs>
    </w:pPr>
  </w:style>
  <w:style w:type="character" w:customStyle="1" w:styleId="FooterChar">
    <w:name w:val="Footer Char"/>
    <w:basedOn w:val="DefaultParagraphFont"/>
    <w:link w:val="Footer"/>
    <w:uiPriority w:val="99"/>
    <w:rsid w:val="00542DD9"/>
  </w:style>
  <w:style w:type="character" w:styleId="PageNumber">
    <w:name w:val="page number"/>
    <w:basedOn w:val="DefaultParagraphFont"/>
    <w:uiPriority w:val="99"/>
    <w:semiHidden/>
    <w:unhideWhenUsed/>
    <w:rsid w:val="00542DD9"/>
  </w:style>
  <w:style w:type="paragraph" w:styleId="FootnoteText">
    <w:name w:val="footnote text"/>
    <w:basedOn w:val="Normal"/>
    <w:link w:val="FootnoteTextChar"/>
    <w:uiPriority w:val="99"/>
    <w:unhideWhenUsed/>
    <w:rsid w:val="008E26C0"/>
  </w:style>
  <w:style w:type="character" w:customStyle="1" w:styleId="FootnoteTextChar">
    <w:name w:val="Footnote Text Char"/>
    <w:basedOn w:val="DefaultParagraphFont"/>
    <w:link w:val="FootnoteText"/>
    <w:uiPriority w:val="99"/>
    <w:rsid w:val="008E26C0"/>
  </w:style>
  <w:style w:type="character" w:styleId="FootnoteReference">
    <w:name w:val="footnote reference"/>
    <w:basedOn w:val="DefaultParagraphFont"/>
    <w:uiPriority w:val="99"/>
    <w:unhideWhenUsed/>
    <w:rsid w:val="008E26C0"/>
    <w:rPr>
      <w:vertAlign w:val="superscript"/>
    </w:rPr>
  </w:style>
  <w:style w:type="character" w:styleId="PlaceholderText">
    <w:name w:val="Placeholder Text"/>
    <w:basedOn w:val="DefaultParagraphFont"/>
    <w:uiPriority w:val="99"/>
    <w:semiHidden/>
    <w:rsid w:val="00270997"/>
    <w:rPr>
      <w:color w:val="808080"/>
    </w:rPr>
  </w:style>
  <w:style w:type="character" w:styleId="Hyperlink">
    <w:name w:val="Hyperlink"/>
    <w:basedOn w:val="DefaultParagraphFont"/>
    <w:uiPriority w:val="99"/>
    <w:unhideWhenUsed/>
    <w:rsid w:val="004B6AA1"/>
    <w:rPr>
      <w:color w:val="0000FF" w:themeColor="hyperlink"/>
      <w:u w:val="single"/>
    </w:rPr>
  </w:style>
  <w:style w:type="character" w:styleId="CommentReference">
    <w:name w:val="annotation reference"/>
    <w:basedOn w:val="DefaultParagraphFont"/>
    <w:uiPriority w:val="99"/>
    <w:semiHidden/>
    <w:unhideWhenUsed/>
    <w:rsid w:val="00177D21"/>
    <w:rPr>
      <w:sz w:val="18"/>
      <w:szCs w:val="18"/>
    </w:rPr>
  </w:style>
  <w:style w:type="paragraph" w:styleId="CommentText">
    <w:name w:val="annotation text"/>
    <w:basedOn w:val="Normal"/>
    <w:link w:val="CommentTextChar"/>
    <w:uiPriority w:val="99"/>
    <w:semiHidden/>
    <w:unhideWhenUsed/>
    <w:rsid w:val="00177D21"/>
  </w:style>
  <w:style w:type="character" w:customStyle="1" w:styleId="CommentTextChar">
    <w:name w:val="Comment Text Char"/>
    <w:basedOn w:val="DefaultParagraphFont"/>
    <w:link w:val="CommentText"/>
    <w:uiPriority w:val="99"/>
    <w:semiHidden/>
    <w:rsid w:val="00177D21"/>
  </w:style>
  <w:style w:type="character" w:styleId="LineNumber">
    <w:name w:val="line number"/>
    <w:basedOn w:val="DefaultParagraphFont"/>
    <w:uiPriority w:val="99"/>
    <w:semiHidden/>
    <w:unhideWhenUsed/>
    <w:rsid w:val="00ED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image" Target="media/image1.jpg"/><Relationship Id="rId12" Type="http://schemas.openxmlformats.org/officeDocument/2006/relationships/hyperlink" Target="ftp://ftp.ncdc.noaa.gov/pub/data/paleo/icecore/antarctica/epica_domec/edc-co2-2008.txt" TargetMode="External"/><Relationship Id="rId13" Type="http://schemas.openxmlformats.org/officeDocument/2006/relationships/image" Target="media/image2.jpg"/><Relationship Id="rId14" Type="http://schemas.openxmlformats.org/officeDocument/2006/relationships/image" Target="media/image3.png"/><Relationship Id="rId15" Type="http://schemas.openxmlformats.org/officeDocument/2006/relationships/image" Target="media/image4.emf"/><Relationship Id="rId16" Type="http://schemas.openxmlformats.org/officeDocument/2006/relationships/image" Target="media/image5.emf"/><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B9C6-90D1-7848-AAC0-C7C2E0C9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9192</Words>
  <Characters>52399</Characters>
  <Application>Microsoft Macintosh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Solomon</dc:creator>
  <cp:keywords/>
  <dc:description/>
  <cp:lastModifiedBy>Jim Hurrell</cp:lastModifiedBy>
  <cp:revision>6</cp:revision>
  <cp:lastPrinted>2012-02-02T18:21:00Z</cp:lastPrinted>
  <dcterms:created xsi:type="dcterms:W3CDTF">2012-10-23T19:36:00Z</dcterms:created>
  <dcterms:modified xsi:type="dcterms:W3CDTF">2012-12-16T19:05:00Z</dcterms:modified>
</cp:coreProperties>
</file>