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9FD7B" w14:textId="77777777" w:rsidR="009D4BD5" w:rsidRPr="00EC5B40" w:rsidRDefault="009D4BD5" w:rsidP="00D34A39">
      <w:pPr>
        <w:jc w:val="center"/>
        <w:rPr>
          <w:rFonts w:ascii="Times New Roman" w:hAnsi="Times New Roman" w:cs="Times New Roman"/>
          <w:b/>
          <w:bCs/>
          <w:sz w:val="22"/>
          <w:szCs w:val="22"/>
        </w:rPr>
      </w:pPr>
      <w:r w:rsidRPr="00EC5B40">
        <w:rPr>
          <w:rFonts w:ascii="Times New Roman" w:hAnsi="Times New Roman" w:cs="Times New Roman"/>
          <w:b/>
          <w:bCs/>
          <w:sz w:val="22"/>
          <w:szCs w:val="22"/>
        </w:rPr>
        <w:t>Building Adaptive Capacity to Climate Change in Less Developed Countries.</w:t>
      </w:r>
    </w:p>
    <w:p w14:paraId="550E4826" w14:textId="77777777" w:rsidR="009D4BD5" w:rsidRPr="00EC5B40" w:rsidRDefault="009D4BD5" w:rsidP="00D34A39">
      <w:pPr>
        <w:jc w:val="center"/>
        <w:rPr>
          <w:rFonts w:ascii="Times New Roman" w:hAnsi="Times New Roman" w:cs="Times New Roman"/>
          <w:b/>
          <w:bCs/>
          <w:sz w:val="22"/>
          <w:szCs w:val="22"/>
        </w:rPr>
      </w:pPr>
    </w:p>
    <w:p w14:paraId="1FF2CC5F" w14:textId="77777777" w:rsidR="009D4BD5" w:rsidRPr="00EC5B40" w:rsidRDefault="009D4BD5" w:rsidP="002C01B3">
      <w:pPr>
        <w:jc w:val="center"/>
        <w:rPr>
          <w:rFonts w:ascii="Times New Roman" w:hAnsi="Times New Roman" w:cs="Times New Roman"/>
          <w:bCs/>
          <w:sz w:val="22"/>
          <w:szCs w:val="22"/>
        </w:rPr>
      </w:pPr>
      <w:r w:rsidRPr="00EC5B40">
        <w:rPr>
          <w:rFonts w:ascii="Times New Roman" w:hAnsi="Times New Roman" w:cs="Times New Roman"/>
          <w:bCs/>
          <w:sz w:val="22"/>
          <w:szCs w:val="22"/>
        </w:rPr>
        <w:t xml:space="preserve">Maria Carmen Lemos* </w:t>
      </w:r>
    </w:p>
    <w:p w14:paraId="409727F0" w14:textId="77777777" w:rsidR="009D4BD5" w:rsidRDefault="009D4BD5" w:rsidP="00D34A39">
      <w:pPr>
        <w:jc w:val="center"/>
        <w:rPr>
          <w:rFonts w:ascii="Times New Roman" w:hAnsi="Times New Roman" w:cs="Times New Roman"/>
          <w:bCs/>
          <w:sz w:val="22"/>
          <w:szCs w:val="22"/>
        </w:rPr>
      </w:pPr>
      <w:r w:rsidRPr="00EC5B40">
        <w:rPr>
          <w:rFonts w:ascii="Times New Roman" w:hAnsi="Times New Roman" w:cs="Times New Roman"/>
          <w:bCs/>
          <w:sz w:val="22"/>
          <w:szCs w:val="22"/>
        </w:rPr>
        <w:t>Arun Agrawal</w:t>
      </w:r>
      <w:r>
        <w:rPr>
          <w:rFonts w:ascii="Times New Roman" w:hAnsi="Times New Roman" w:cs="Times New Roman"/>
          <w:bCs/>
          <w:sz w:val="22"/>
          <w:szCs w:val="22"/>
        </w:rPr>
        <w:t xml:space="preserve"> - </w:t>
      </w:r>
      <w:hyperlink r:id="rId8" w:history="1">
        <w:r w:rsidRPr="00753E17">
          <w:rPr>
            <w:rStyle w:val="Hyperlink"/>
            <w:rFonts w:ascii="Times New Roman" w:hAnsi="Times New Roman" w:cs="Times New Roman"/>
            <w:bCs/>
            <w:sz w:val="22"/>
            <w:szCs w:val="22"/>
          </w:rPr>
          <w:t>arunagra@umich.edu</w:t>
        </w:r>
      </w:hyperlink>
    </w:p>
    <w:p w14:paraId="01E3EA59" w14:textId="77777777" w:rsidR="009D4BD5" w:rsidRPr="00EC5B40" w:rsidRDefault="009D4BD5" w:rsidP="002C01B3">
      <w:pPr>
        <w:jc w:val="center"/>
        <w:rPr>
          <w:rFonts w:ascii="Times New Roman" w:hAnsi="Times New Roman" w:cs="Times New Roman"/>
          <w:bCs/>
          <w:sz w:val="22"/>
          <w:szCs w:val="22"/>
        </w:rPr>
      </w:pPr>
      <w:r w:rsidRPr="00EC5B40">
        <w:rPr>
          <w:rFonts w:ascii="Times New Roman" w:hAnsi="Times New Roman" w:cs="Times New Roman"/>
          <w:bCs/>
          <w:sz w:val="22"/>
          <w:szCs w:val="22"/>
        </w:rPr>
        <w:t>School of Natural Resources and Environment</w:t>
      </w:r>
    </w:p>
    <w:p w14:paraId="1FA208BD" w14:textId="77777777" w:rsidR="009D4BD5" w:rsidRPr="00EC5B40" w:rsidRDefault="009D4BD5" w:rsidP="002C01B3">
      <w:pPr>
        <w:jc w:val="center"/>
        <w:rPr>
          <w:rFonts w:ascii="Times New Roman" w:hAnsi="Times New Roman" w:cs="Times New Roman"/>
          <w:bCs/>
          <w:sz w:val="22"/>
          <w:szCs w:val="22"/>
        </w:rPr>
      </w:pPr>
      <w:r w:rsidRPr="00EC5B40">
        <w:rPr>
          <w:rFonts w:ascii="Times New Roman" w:hAnsi="Times New Roman" w:cs="Times New Roman"/>
          <w:bCs/>
          <w:sz w:val="22"/>
          <w:szCs w:val="22"/>
        </w:rPr>
        <w:t>University of Michigan</w:t>
      </w:r>
    </w:p>
    <w:p w14:paraId="2635FB2D" w14:textId="77777777" w:rsidR="009D4BD5" w:rsidRPr="00EC5B40" w:rsidRDefault="009D4BD5" w:rsidP="00D34A39">
      <w:pPr>
        <w:jc w:val="center"/>
        <w:rPr>
          <w:rFonts w:ascii="Times New Roman" w:hAnsi="Times New Roman" w:cs="Times New Roman"/>
          <w:bCs/>
          <w:sz w:val="22"/>
          <w:szCs w:val="22"/>
        </w:rPr>
      </w:pPr>
    </w:p>
    <w:p w14:paraId="7FF1C6E2" w14:textId="77777777" w:rsidR="009D4BD5" w:rsidRPr="00EC5B40" w:rsidRDefault="009D4BD5" w:rsidP="00D34A39">
      <w:pPr>
        <w:jc w:val="center"/>
        <w:rPr>
          <w:rFonts w:ascii="Times New Roman" w:hAnsi="Times New Roman" w:cs="Times New Roman"/>
          <w:bCs/>
          <w:sz w:val="22"/>
          <w:szCs w:val="22"/>
        </w:rPr>
      </w:pPr>
      <w:r w:rsidRPr="00EC5B40">
        <w:rPr>
          <w:rFonts w:ascii="Times New Roman" w:hAnsi="Times New Roman" w:cs="Times New Roman"/>
          <w:bCs/>
          <w:sz w:val="22"/>
          <w:szCs w:val="22"/>
        </w:rPr>
        <w:t>Hallie Eakin</w:t>
      </w:r>
      <w:r>
        <w:rPr>
          <w:rFonts w:ascii="Times New Roman" w:hAnsi="Times New Roman" w:cs="Times New Roman"/>
          <w:bCs/>
          <w:sz w:val="22"/>
          <w:szCs w:val="22"/>
        </w:rPr>
        <w:t xml:space="preserve"> - </w:t>
      </w:r>
      <w:r w:rsidRPr="005A1D9A">
        <w:rPr>
          <w:rFonts w:ascii="Times New Roman" w:hAnsi="Times New Roman" w:cs="Times New Roman"/>
          <w:bCs/>
          <w:sz w:val="22"/>
          <w:szCs w:val="22"/>
        </w:rPr>
        <w:t>Hallie.Eakin@asu.edu</w:t>
      </w:r>
    </w:p>
    <w:p w14:paraId="7967CEA0" w14:textId="77777777" w:rsidR="009D4BD5" w:rsidRPr="00EC5B40" w:rsidRDefault="009D4BD5" w:rsidP="00D34A39">
      <w:pPr>
        <w:jc w:val="center"/>
        <w:rPr>
          <w:rFonts w:ascii="Times New Roman" w:hAnsi="Times New Roman" w:cs="Times New Roman"/>
          <w:bCs/>
          <w:sz w:val="22"/>
          <w:szCs w:val="22"/>
        </w:rPr>
      </w:pPr>
      <w:r w:rsidRPr="00EC5B40">
        <w:rPr>
          <w:rFonts w:ascii="Times New Roman" w:hAnsi="Times New Roman" w:cs="Times New Roman"/>
          <w:bCs/>
          <w:sz w:val="22"/>
          <w:szCs w:val="22"/>
        </w:rPr>
        <w:t>Department of Geography</w:t>
      </w:r>
    </w:p>
    <w:p w14:paraId="1E6EBA27" w14:textId="77777777" w:rsidR="009D4BD5" w:rsidRDefault="009D4BD5" w:rsidP="00116FDF">
      <w:pPr>
        <w:jc w:val="center"/>
        <w:rPr>
          <w:rFonts w:ascii="Times New Roman" w:hAnsi="Times New Roman" w:cs="Times New Roman"/>
          <w:bCs/>
          <w:sz w:val="22"/>
          <w:szCs w:val="22"/>
        </w:rPr>
      </w:pPr>
      <w:r w:rsidRPr="00EC5B40">
        <w:rPr>
          <w:rFonts w:ascii="Times New Roman" w:hAnsi="Times New Roman" w:cs="Times New Roman"/>
          <w:bCs/>
          <w:sz w:val="22"/>
          <w:szCs w:val="22"/>
        </w:rPr>
        <w:t>Arizona State University</w:t>
      </w:r>
    </w:p>
    <w:p w14:paraId="18E81E8C" w14:textId="77777777" w:rsidR="009D4BD5" w:rsidRPr="00EC5B40" w:rsidRDefault="009D4BD5" w:rsidP="00116FDF">
      <w:pPr>
        <w:jc w:val="center"/>
        <w:rPr>
          <w:rFonts w:ascii="Times New Roman" w:hAnsi="Times New Roman" w:cs="Times New Roman"/>
          <w:bCs/>
          <w:sz w:val="22"/>
          <w:szCs w:val="22"/>
        </w:rPr>
      </w:pPr>
    </w:p>
    <w:p w14:paraId="1BE89310" w14:textId="77777777" w:rsidR="009D4BD5" w:rsidRPr="00EC5B40" w:rsidRDefault="009D4BD5" w:rsidP="00D34A39">
      <w:pPr>
        <w:jc w:val="center"/>
        <w:rPr>
          <w:rFonts w:ascii="Times New Roman" w:hAnsi="Times New Roman" w:cs="Times New Roman"/>
          <w:bCs/>
          <w:sz w:val="22"/>
          <w:szCs w:val="22"/>
        </w:rPr>
      </w:pPr>
      <w:r w:rsidRPr="00EC5B40">
        <w:rPr>
          <w:rFonts w:ascii="Times New Roman" w:hAnsi="Times New Roman" w:cs="Times New Roman"/>
          <w:bCs/>
          <w:sz w:val="22"/>
          <w:szCs w:val="22"/>
        </w:rPr>
        <w:t>Don Nelson</w:t>
      </w:r>
      <w:r>
        <w:rPr>
          <w:rFonts w:ascii="Times New Roman" w:hAnsi="Times New Roman" w:cs="Times New Roman"/>
          <w:bCs/>
          <w:sz w:val="22"/>
          <w:szCs w:val="22"/>
        </w:rPr>
        <w:t xml:space="preserve"> - </w:t>
      </w:r>
      <w:r w:rsidRPr="005A1D9A">
        <w:rPr>
          <w:rFonts w:ascii="Times New Roman" w:hAnsi="Times New Roman" w:cs="Times New Roman"/>
          <w:bCs/>
          <w:sz w:val="22"/>
          <w:szCs w:val="22"/>
        </w:rPr>
        <w:t>dnelson@uga.edu</w:t>
      </w:r>
    </w:p>
    <w:p w14:paraId="445E9B1D" w14:textId="77777777" w:rsidR="009D4BD5" w:rsidRPr="00EC5B40" w:rsidRDefault="009D4BD5" w:rsidP="00D34A39">
      <w:pPr>
        <w:jc w:val="center"/>
        <w:rPr>
          <w:rFonts w:ascii="Times New Roman" w:hAnsi="Times New Roman" w:cs="Times New Roman"/>
          <w:bCs/>
          <w:sz w:val="22"/>
          <w:szCs w:val="22"/>
        </w:rPr>
      </w:pPr>
      <w:r w:rsidRPr="00EC5B40">
        <w:rPr>
          <w:rFonts w:ascii="Times New Roman" w:hAnsi="Times New Roman" w:cs="Times New Roman"/>
          <w:bCs/>
          <w:sz w:val="22"/>
          <w:szCs w:val="22"/>
        </w:rPr>
        <w:t>Department of Anthropology</w:t>
      </w:r>
    </w:p>
    <w:p w14:paraId="7C717A41" w14:textId="77777777" w:rsidR="009D4BD5" w:rsidRDefault="009D4BD5" w:rsidP="00D34A39">
      <w:pPr>
        <w:jc w:val="center"/>
        <w:rPr>
          <w:rFonts w:ascii="Times New Roman" w:hAnsi="Times New Roman" w:cs="Times New Roman"/>
          <w:bCs/>
          <w:sz w:val="22"/>
          <w:szCs w:val="22"/>
        </w:rPr>
      </w:pPr>
      <w:r w:rsidRPr="00EC5B40">
        <w:rPr>
          <w:rFonts w:ascii="Times New Roman" w:hAnsi="Times New Roman" w:cs="Times New Roman"/>
          <w:bCs/>
          <w:sz w:val="22"/>
          <w:szCs w:val="22"/>
        </w:rPr>
        <w:t>University of Georgia</w:t>
      </w:r>
    </w:p>
    <w:p w14:paraId="286BFDD6" w14:textId="77777777" w:rsidR="009D4BD5" w:rsidRDefault="009D4BD5" w:rsidP="00D34A39">
      <w:pPr>
        <w:jc w:val="center"/>
        <w:rPr>
          <w:rFonts w:ascii="Times New Roman" w:hAnsi="Times New Roman" w:cs="Times New Roman"/>
          <w:bCs/>
          <w:sz w:val="22"/>
          <w:szCs w:val="22"/>
        </w:rPr>
      </w:pPr>
    </w:p>
    <w:p w14:paraId="51F5B5B6" w14:textId="77777777" w:rsidR="009D4BD5" w:rsidRPr="00EC5B40" w:rsidRDefault="009D4BD5" w:rsidP="00116FDF">
      <w:pPr>
        <w:jc w:val="center"/>
        <w:rPr>
          <w:rFonts w:ascii="Times New Roman" w:hAnsi="Times New Roman" w:cs="Times New Roman"/>
          <w:bCs/>
          <w:sz w:val="22"/>
          <w:szCs w:val="22"/>
        </w:rPr>
      </w:pPr>
      <w:r>
        <w:rPr>
          <w:rFonts w:ascii="Times New Roman" w:hAnsi="Times New Roman" w:cs="Times New Roman"/>
          <w:bCs/>
          <w:sz w:val="22"/>
          <w:szCs w:val="22"/>
        </w:rPr>
        <w:t>Nathan</w:t>
      </w:r>
      <w:r w:rsidRPr="00EC5B40">
        <w:rPr>
          <w:rFonts w:ascii="Times New Roman" w:hAnsi="Times New Roman" w:cs="Times New Roman"/>
          <w:bCs/>
          <w:sz w:val="22"/>
          <w:szCs w:val="22"/>
        </w:rPr>
        <w:t xml:space="preserve"> Engle</w:t>
      </w:r>
      <w:r>
        <w:rPr>
          <w:rFonts w:ascii="Times New Roman" w:hAnsi="Times New Roman" w:cs="Times New Roman"/>
          <w:bCs/>
          <w:sz w:val="22"/>
          <w:szCs w:val="22"/>
        </w:rPr>
        <w:t xml:space="preserve"> - </w:t>
      </w:r>
      <w:r w:rsidRPr="005A1D9A">
        <w:rPr>
          <w:rFonts w:ascii="Times New Roman" w:hAnsi="Times New Roman" w:cs="Times New Roman"/>
          <w:bCs/>
          <w:sz w:val="22"/>
          <w:szCs w:val="22"/>
        </w:rPr>
        <w:t>nengle@umich.edu</w:t>
      </w:r>
    </w:p>
    <w:p w14:paraId="5A48DF15" w14:textId="77777777" w:rsidR="009D4BD5" w:rsidRPr="00EC5B40" w:rsidRDefault="009D4BD5" w:rsidP="00116FDF">
      <w:pPr>
        <w:jc w:val="center"/>
        <w:rPr>
          <w:rFonts w:ascii="Times New Roman" w:hAnsi="Times New Roman" w:cs="Times New Roman"/>
          <w:bCs/>
          <w:sz w:val="22"/>
          <w:szCs w:val="22"/>
        </w:rPr>
      </w:pPr>
      <w:r w:rsidRPr="00EC5B40">
        <w:rPr>
          <w:rFonts w:ascii="Times New Roman" w:hAnsi="Times New Roman" w:cs="Times New Roman"/>
          <w:bCs/>
          <w:sz w:val="22"/>
          <w:szCs w:val="22"/>
        </w:rPr>
        <w:t>Owen Johns</w:t>
      </w:r>
      <w:r>
        <w:rPr>
          <w:rFonts w:ascii="Times New Roman" w:hAnsi="Times New Roman" w:cs="Times New Roman"/>
          <w:bCs/>
          <w:sz w:val="22"/>
          <w:szCs w:val="22"/>
        </w:rPr>
        <w:t xml:space="preserve"> – orjohns@umich.edu</w:t>
      </w:r>
    </w:p>
    <w:p w14:paraId="38A30BE9" w14:textId="77777777" w:rsidR="009D4BD5" w:rsidRPr="00EC5B40" w:rsidRDefault="009D4BD5" w:rsidP="00116FDF">
      <w:pPr>
        <w:jc w:val="center"/>
        <w:rPr>
          <w:rFonts w:ascii="Times New Roman" w:hAnsi="Times New Roman" w:cs="Times New Roman"/>
          <w:bCs/>
          <w:sz w:val="22"/>
          <w:szCs w:val="22"/>
        </w:rPr>
      </w:pPr>
      <w:r w:rsidRPr="00EC5B40">
        <w:rPr>
          <w:rFonts w:ascii="Times New Roman" w:hAnsi="Times New Roman" w:cs="Times New Roman"/>
          <w:bCs/>
          <w:sz w:val="22"/>
          <w:szCs w:val="22"/>
        </w:rPr>
        <w:t>School of Natural Resources and Environment</w:t>
      </w:r>
    </w:p>
    <w:p w14:paraId="620CB6F8" w14:textId="77777777" w:rsidR="009D4BD5" w:rsidRPr="00EC5B40" w:rsidRDefault="009D4BD5" w:rsidP="00116FDF">
      <w:pPr>
        <w:jc w:val="center"/>
        <w:rPr>
          <w:rFonts w:ascii="Times New Roman" w:hAnsi="Times New Roman" w:cs="Times New Roman"/>
          <w:bCs/>
          <w:sz w:val="22"/>
          <w:szCs w:val="22"/>
        </w:rPr>
      </w:pPr>
      <w:r w:rsidRPr="00EC5B40">
        <w:rPr>
          <w:rFonts w:ascii="Times New Roman" w:hAnsi="Times New Roman" w:cs="Times New Roman"/>
          <w:bCs/>
          <w:sz w:val="22"/>
          <w:szCs w:val="22"/>
        </w:rPr>
        <w:t>University of Michigan</w:t>
      </w:r>
    </w:p>
    <w:p w14:paraId="1CD43352" w14:textId="77777777" w:rsidR="009D4BD5" w:rsidRPr="00EC5B40" w:rsidRDefault="009D4BD5" w:rsidP="00D34A39">
      <w:pPr>
        <w:jc w:val="center"/>
        <w:rPr>
          <w:rFonts w:ascii="Times New Roman" w:hAnsi="Times New Roman" w:cs="Times New Roman"/>
          <w:bCs/>
          <w:sz w:val="22"/>
          <w:szCs w:val="22"/>
        </w:rPr>
      </w:pPr>
    </w:p>
    <w:p w14:paraId="13C1817F" w14:textId="77777777" w:rsidR="009D4BD5" w:rsidRPr="00EC5B40" w:rsidRDefault="009D4BD5" w:rsidP="00D34A39">
      <w:pPr>
        <w:jc w:val="center"/>
        <w:rPr>
          <w:rFonts w:ascii="Times New Roman" w:hAnsi="Times New Roman" w:cs="Times New Roman"/>
          <w:bCs/>
          <w:sz w:val="22"/>
          <w:szCs w:val="22"/>
        </w:rPr>
      </w:pPr>
    </w:p>
    <w:p w14:paraId="01919B2A" w14:textId="77777777" w:rsidR="009D4BD5" w:rsidRPr="00EC5B40" w:rsidRDefault="009D4BD5" w:rsidP="00D34A39">
      <w:pPr>
        <w:rPr>
          <w:rFonts w:ascii="Times New Roman" w:hAnsi="Times New Roman" w:cs="Times New Roman"/>
          <w:b/>
          <w:bCs/>
          <w:sz w:val="22"/>
          <w:szCs w:val="22"/>
        </w:rPr>
      </w:pPr>
    </w:p>
    <w:p w14:paraId="49FA4C4F" w14:textId="77777777" w:rsidR="009D4BD5" w:rsidRPr="00EC5B40" w:rsidRDefault="009D4BD5" w:rsidP="00D34A39">
      <w:pPr>
        <w:rPr>
          <w:rFonts w:ascii="Times New Roman" w:hAnsi="Times New Roman" w:cs="Times New Roman"/>
          <w:b/>
          <w:bCs/>
          <w:sz w:val="22"/>
          <w:szCs w:val="22"/>
        </w:rPr>
      </w:pPr>
    </w:p>
    <w:p w14:paraId="224E596E" w14:textId="77777777" w:rsidR="009D4BD5" w:rsidRPr="00EC5B40" w:rsidRDefault="009D4BD5" w:rsidP="00D34A39">
      <w:pPr>
        <w:rPr>
          <w:rFonts w:ascii="Times New Roman" w:hAnsi="Times New Roman" w:cs="Times New Roman"/>
          <w:b/>
          <w:bCs/>
          <w:sz w:val="22"/>
          <w:szCs w:val="22"/>
        </w:rPr>
      </w:pPr>
    </w:p>
    <w:p w14:paraId="32C99107" w14:textId="77777777" w:rsidR="009D4BD5" w:rsidRPr="00EC5B40" w:rsidRDefault="009D4BD5" w:rsidP="00D34A39">
      <w:pPr>
        <w:rPr>
          <w:rFonts w:ascii="Times New Roman" w:hAnsi="Times New Roman" w:cs="Times New Roman"/>
          <w:b/>
          <w:bCs/>
          <w:sz w:val="22"/>
          <w:szCs w:val="22"/>
        </w:rPr>
      </w:pPr>
    </w:p>
    <w:p w14:paraId="79CD78A1" w14:textId="77777777" w:rsidR="009D4BD5" w:rsidRPr="00EC5B40" w:rsidRDefault="009D4BD5" w:rsidP="00D34A39">
      <w:pPr>
        <w:rPr>
          <w:rFonts w:ascii="Times New Roman" w:hAnsi="Times New Roman" w:cs="Times New Roman"/>
          <w:bCs/>
          <w:sz w:val="22"/>
          <w:szCs w:val="22"/>
        </w:rPr>
      </w:pPr>
      <w:r w:rsidRPr="00EC5B40">
        <w:rPr>
          <w:rFonts w:ascii="Times New Roman" w:hAnsi="Times New Roman" w:cs="Times New Roman"/>
          <w:bCs/>
          <w:sz w:val="22"/>
          <w:szCs w:val="22"/>
        </w:rPr>
        <w:t>*Corresponding Author:</w:t>
      </w:r>
    </w:p>
    <w:p w14:paraId="5A99B671" w14:textId="77777777" w:rsidR="009D4BD5" w:rsidRPr="00EC5B40" w:rsidRDefault="009D4BD5" w:rsidP="00D34A39">
      <w:pPr>
        <w:rPr>
          <w:rFonts w:ascii="Times New Roman" w:hAnsi="Times New Roman" w:cs="Times New Roman"/>
          <w:bCs/>
          <w:sz w:val="22"/>
          <w:szCs w:val="22"/>
        </w:rPr>
      </w:pPr>
      <w:r w:rsidRPr="00EC5B40">
        <w:rPr>
          <w:rFonts w:ascii="Times New Roman" w:hAnsi="Times New Roman" w:cs="Times New Roman"/>
          <w:bCs/>
          <w:sz w:val="22"/>
          <w:szCs w:val="22"/>
        </w:rPr>
        <w:t>School of Natural Resources and Environment</w:t>
      </w:r>
    </w:p>
    <w:p w14:paraId="55F8F3ED" w14:textId="77777777" w:rsidR="009D4BD5" w:rsidRPr="00EC5B40" w:rsidRDefault="009D4BD5" w:rsidP="00D34A39">
      <w:pPr>
        <w:rPr>
          <w:rFonts w:ascii="Times New Roman" w:hAnsi="Times New Roman" w:cs="Times New Roman"/>
          <w:bCs/>
          <w:sz w:val="22"/>
          <w:szCs w:val="22"/>
        </w:rPr>
      </w:pPr>
      <w:r w:rsidRPr="00EC5B40">
        <w:rPr>
          <w:rFonts w:ascii="Times New Roman" w:hAnsi="Times New Roman" w:cs="Times New Roman"/>
          <w:bCs/>
          <w:sz w:val="22"/>
          <w:szCs w:val="22"/>
        </w:rPr>
        <w:t>University of Michigan</w:t>
      </w:r>
    </w:p>
    <w:p w14:paraId="4AB2B3FF" w14:textId="77777777" w:rsidR="009D4BD5" w:rsidRPr="00EC5B40" w:rsidRDefault="009D4BD5" w:rsidP="00D34A39">
      <w:pPr>
        <w:rPr>
          <w:rFonts w:ascii="Times New Roman" w:hAnsi="Times New Roman" w:cs="Times New Roman"/>
          <w:bCs/>
          <w:sz w:val="22"/>
          <w:szCs w:val="22"/>
        </w:rPr>
      </w:pPr>
      <w:r w:rsidRPr="00EC5B40">
        <w:rPr>
          <w:rFonts w:ascii="Times New Roman" w:hAnsi="Times New Roman" w:cs="Times New Roman"/>
          <w:bCs/>
          <w:sz w:val="22"/>
          <w:szCs w:val="22"/>
        </w:rPr>
        <w:t>440 Church St</w:t>
      </w:r>
    </w:p>
    <w:p w14:paraId="44B022DD" w14:textId="77777777" w:rsidR="009D4BD5" w:rsidRPr="00EC5B40" w:rsidRDefault="009D4BD5" w:rsidP="00D34A39">
      <w:pPr>
        <w:rPr>
          <w:rFonts w:ascii="Times New Roman" w:hAnsi="Times New Roman" w:cs="Times New Roman"/>
          <w:bCs/>
          <w:sz w:val="22"/>
          <w:szCs w:val="22"/>
        </w:rPr>
      </w:pPr>
      <w:r w:rsidRPr="00EC5B40">
        <w:rPr>
          <w:rFonts w:ascii="Times New Roman" w:hAnsi="Times New Roman" w:cs="Times New Roman"/>
          <w:bCs/>
          <w:sz w:val="22"/>
          <w:szCs w:val="22"/>
        </w:rPr>
        <w:t>Ann Arbor, MI, 48109</w:t>
      </w:r>
    </w:p>
    <w:p w14:paraId="34366156" w14:textId="77777777" w:rsidR="009D4BD5" w:rsidRDefault="009D4BD5" w:rsidP="00D34A39">
      <w:pPr>
        <w:rPr>
          <w:rFonts w:ascii="Times New Roman" w:hAnsi="Times New Roman" w:cs="Times New Roman"/>
          <w:bCs/>
          <w:sz w:val="22"/>
          <w:szCs w:val="22"/>
        </w:rPr>
      </w:pPr>
      <w:r w:rsidRPr="00EC5B40">
        <w:rPr>
          <w:rFonts w:ascii="Times New Roman" w:hAnsi="Times New Roman" w:cs="Times New Roman"/>
          <w:bCs/>
          <w:sz w:val="22"/>
          <w:szCs w:val="22"/>
        </w:rPr>
        <w:t>Email: lemos@umich.edu</w:t>
      </w:r>
    </w:p>
    <w:p w14:paraId="2540ED0C" w14:textId="77777777" w:rsidR="009D4BD5" w:rsidRDefault="009D4BD5" w:rsidP="00D34A39">
      <w:pPr>
        <w:rPr>
          <w:rFonts w:ascii="Times New Roman" w:hAnsi="Times New Roman" w:cs="Times New Roman"/>
          <w:bCs/>
          <w:sz w:val="22"/>
          <w:szCs w:val="22"/>
        </w:rPr>
      </w:pPr>
    </w:p>
    <w:p w14:paraId="46D29FCE" w14:textId="77777777" w:rsidR="009D4BD5" w:rsidRDefault="009D4BD5" w:rsidP="00D34A39">
      <w:pPr>
        <w:rPr>
          <w:rFonts w:ascii="Times New Roman" w:hAnsi="Times New Roman" w:cs="Times New Roman"/>
          <w:bCs/>
          <w:sz w:val="22"/>
          <w:szCs w:val="22"/>
        </w:rPr>
      </w:pPr>
    </w:p>
    <w:p w14:paraId="19496F64" w14:textId="77777777" w:rsidR="009D4BD5" w:rsidRDefault="009D4BD5" w:rsidP="00D34A39">
      <w:pPr>
        <w:rPr>
          <w:rFonts w:ascii="Times New Roman" w:hAnsi="Times New Roman" w:cs="Times New Roman"/>
          <w:bCs/>
          <w:sz w:val="22"/>
          <w:szCs w:val="22"/>
        </w:rPr>
      </w:pPr>
    </w:p>
    <w:p w14:paraId="314302BB" w14:textId="77777777" w:rsidR="009D4BD5" w:rsidRPr="00EC5B40" w:rsidRDefault="009D4BD5" w:rsidP="00D34A39">
      <w:pPr>
        <w:rPr>
          <w:rFonts w:ascii="Times New Roman" w:hAnsi="Times New Roman" w:cs="Times New Roman"/>
          <w:b/>
          <w:bCs/>
          <w:sz w:val="22"/>
          <w:szCs w:val="22"/>
        </w:rPr>
        <w:sectPr w:rsidR="009D4BD5" w:rsidRPr="00EC5B40" w:rsidSect="005758FF">
          <w:footerReference w:type="even" r:id="rId9"/>
          <w:footerReference w:type="default" r:id="rId10"/>
          <w:pgSz w:w="12240" w:h="15840"/>
          <w:pgMar w:top="1440" w:right="1800" w:bottom="1440" w:left="1800" w:header="720" w:footer="720" w:gutter="0"/>
          <w:cols w:space="720"/>
          <w:docGrid w:linePitch="360"/>
        </w:sectPr>
      </w:pPr>
    </w:p>
    <w:p w14:paraId="72CC8AA2" w14:textId="77777777" w:rsidR="009D4BD5" w:rsidRPr="00EC5B40" w:rsidRDefault="009D4BD5" w:rsidP="00EC5B40">
      <w:pPr>
        <w:rPr>
          <w:rFonts w:ascii="Times New Roman" w:hAnsi="Times New Roman" w:cs="Times New Roman"/>
          <w:bCs/>
          <w:sz w:val="22"/>
          <w:szCs w:val="22"/>
        </w:rPr>
      </w:pPr>
      <w:r>
        <w:rPr>
          <w:rFonts w:ascii="Times New Roman" w:hAnsi="Times New Roman" w:cs="Times New Roman"/>
          <w:b/>
          <w:bCs/>
          <w:sz w:val="22"/>
          <w:szCs w:val="22"/>
        </w:rPr>
        <w:lastRenderedPageBreak/>
        <w:t xml:space="preserve">Abstract </w:t>
      </w:r>
      <w:r w:rsidRPr="00EC5B40">
        <w:rPr>
          <w:rFonts w:ascii="Times New Roman" w:hAnsi="Times New Roman" w:cs="Times New Roman"/>
          <w:bCs/>
          <w:sz w:val="22"/>
          <w:szCs w:val="22"/>
        </w:rPr>
        <w:t>This paper focuses on the relevance of adaptive capacity in the context of the increasing certainty that climate change impacts will affect human populations and different social groups substantially and differentially. Developing and building adaptive capacity requires a combination of interventions that address not only climate-re</w:t>
      </w:r>
      <w:bookmarkStart w:id="0" w:name="_GoBack"/>
      <w:bookmarkEnd w:id="0"/>
      <w:r w:rsidRPr="00EC5B40">
        <w:rPr>
          <w:rFonts w:ascii="Times New Roman" w:hAnsi="Times New Roman" w:cs="Times New Roman"/>
          <w:bCs/>
          <w:sz w:val="22"/>
          <w:szCs w:val="22"/>
        </w:rPr>
        <w:t>lated risks (specific capacities) but also the structural deficits (lack of income, education, health, political power, etc.—generic capacit</w:t>
      </w:r>
      <w:r>
        <w:rPr>
          <w:rFonts w:ascii="Times New Roman" w:hAnsi="Times New Roman" w:cs="Times New Roman"/>
          <w:bCs/>
          <w:sz w:val="22"/>
          <w:szCs w:val="22"/>
        </w:rPr>
        <w:t xml:space="preserve">ies) that shape vulnerability. </w:t>
      </w:r>
      <w:r w:rsidRPr="00EC5B40">
        <w:rPr>
          <w:rFonts w:ascii="Times New Roman" w:hAnsi="Times New Roman" w:cs="Times New Roman"/>
          <w:bCs/>
          <w:sz w:val="22"/>
          <w:szCs w:val="22"/>
        </w:rPr>
        <w:t>We argue that bolstering both generic and specific adaptive capacities, with careful attention to minimizing the potential tensions betw</w:t>
      </w:r>
      <w:r>
        <w:rPr>
          <w:rFonts w:ascii="Times New Roman" w:hAnsi="Times New Roman" w:cs="Times New Roman"/>
          <w:bCs/>
          <w:sz w:val="22"/>
          <w:szCs w:val="22"/>
        </w:rPr>
        <w:t>een these two types of capacities</w:t>
      </w:r>
      <w:r w:rsidRPr="00EC5B40">
        <w:rPr>
          <w:rFonts w:ascii="Times New Roman" w:hAnsi="Times New Roman" w:cs="Times New Roman"/>
          <w:bCs/>
          <w:sz w:val="22"/>
          <w:szCs w:val="22"/>
        </w:rPr>
        <w:t>, can help vulnerable groups maintain their ability to address risks in the long run at the same time as they respond effectively to short term cli</w:t>
      </w:r>
      <w:r>
        <w:rPr>
          <w:rFonts w:ascii="Times New Roman" w:hAnsi="Times New Roman" w:cs="Times New Roman"/>
          <w:bCs/>
          <w:sz w:val="22"/>
          <w:szCs w:val="22"/>
        </w:rPr>
        <w:t xml:space="preserve">mate impacts. We </w:t>
      </w:r>
      <w:r w:rsidRPr="00EC5B40">
        <w:rPr>
          <w:rFonts w:ascii="Times New Roman" w:hAnsi="Times New Roman" w:cs="Times New Roman"/>
          <w:bCs/>
          <w:sz w:val="22"/>
          <w:szCs w:val="22"/>
        </w:rPr>
        <w:t>examine the relationship between generic and specific capacities taking into consideration they are</w:t>
      </w:r>
      <w:r>
        <w:rPr>
          <w:rFonts w:ascii="Times New Roman" w:hAnsi="Times New Roman" w:cs="Times New Roman"/>
          <w:bCs/>
          <w:sz w:val="22"/>
          <w:szCs w:val="22"/>
        </w:rPr>
        <w:t xml:space="preserve"> not always positively related and </w:t>
      </w:r>
      <w:r w:rsidRPr="00EC5B40">
        <w:rPr>
          <w:rFonts w:ascii="Times New Roman" w:hAnsi="Times New Roman" w:cs="Times New Roman"/>
          <w:bCs/>
          <w:sz w:val="22"/>
          <w:szCs w:val="22"/>
        </w:rPr>
        <w:t>propose a conceptual model describing positive and negative feedback</w:t>
      </w:r>
      <w:r>
        <w:rPr>
          <w:rFonts w:ascii="Times New Roman" w:hAnsi="Times New Roman" w:cs="Times New Roman"/>
          <w:bCs/>
          <w:sz w:val="22"/>
          <w:szCs w:val="22"/>
        </w:rPr>
        <w:t>s between the two</w:t>
      </w:r>
      <w:r w:rsidRPr="00EC5B40">
        <w:rPr>
          <w:rFonts w:ascii="Times New Roman" w:hAnsi="Times New Roman" w:cs="Times New Roman"/>
          <w:bCs/>
          <w:sz w:val="22"/>
          <w:szCs w:val="22"/>
        </w:rPr>
        <w:t>.</w:t>
      </w:r>
    </w:p>
    <w:p w14:paraId="2BEF6CBA" w14:textId="77777777" w:rsidR="009D4BD5" w:rsidRDefault="009D4BD5" w:rsidP="00EC5B40">
      <w:pPr>
        <w:rPr>
          <w:rFonts w:ascii="Times New Roman" w:hAnsi="Times New Roman" w:cs="Times New Roman"/>
          <w:bCs/>
          <w:sz w:val="22"/>
          <w:szCs w:val="22"/>
        </w:rPr>
      </w:pPr>
      <w:r>
        <w:rPr>
          <w:rFonts w:ascii="Times New Roman" w:hAnsi="Times New Roman" w:cs="Times New Roman"/>
          <w:b/>
          <w:bCs/>
          <w:sz w:val="22"/>
          <w:szCs w:val="22"/>
        </w:rPr>
        <w:t xml:space="preserve"> </w:t>
      </w:r>
    </w:p>
    <w:p w14:paraId="1B2AE96C" w14:textId="77777777" w:rsidR="009D4BD5" w:rsidRPr="00EC5B40" w:rsidRDefault="009D4BD5" w:rsidP="00EC5B40">
      <w:pPr>
        <w:rPr>
          <w:rFonts w:ascii="Times New Roman" w:hAnsi="Times New Roman" w:cs="Times New Roman"/>
          <w:bCs/>
          <w:sz w:val="22"/>
          <w:szCs w:val="22"/>
        </w:rPr>
      </w:pPr>
      <w:r>
        <w:rPr>
          <w:rFonts w:ascii="Times New Roman" w:hAnsi="Times New Roman" w:cs="Times New Roman"/>
          <w:b/>
          <w:bCs/>
          <w:sz w:val="22"/>
          <w:szCs w:val="22"/>
        </w:rPr>
        <w:t xml:space="preserve">Keywords </w:t>
      </w:r>
      <w:r>
        <w:rPr>
          <w:rFonts w:ascii="Times New Roman" w:hAnsi="Times New Roman" w:cs="Times New Roman"/>
          <w:bCs/>
          <w:sz w:val="22"/>
          <w:szCs w:val="22"/>
        </w:rPr>
        <w:t>Adaptive Capacity – Adaptive Development – Generic and Specific Capacity – Livelihoods Framework—Vulnerability—Climate Variability and Change</w:t>
      </w:r>
    </w:p>
    <w:p w14:paraId="5849A382" w14:textId="77777777" w:rsidR="009D4BD5" w:rsidRDefault="009D4BD5" w:rsidP="00D34A39">
      <w:pPr>
        <w:rPr>
          <w:rFonts w:ascii="Times New Roman" w:hAnsi="Times New Roman" w:cs="Times New Roman"/>
          <w:b/>
          <w:bCs/>
          <w:sz w:val="22"/>
          <w:szCs w:val="22"/>
        </w:rPr>
      </w:pPr>
    </w:p>
    <w:p w14:paraId="1C1292D0" w14:textId="77777777" w:rsidR="009D4BD5" w:rsidRPr="00EC5B40" w:rsidRDefault="009D4BD5" w:rsidP="00D34A39">
      <w:pPr>
        <w:rPr>
          <w:rFonts w:ascii="Times New Roman" w:hAnsi="Times New Roman" w:cs="Times New Roman"/>
          <w:b/>
          <w:bCs/>
          <w:sz w:val="22"/>
          <w:szCs w:val="22"/>
        </w:rPr>
      </w:pPr>
      <w:r w:rsidRPr="00EC5B40">
        <w:rPr>
          <w:rFonts w:ascii="Times New Roman" w:hAnsi="Times New Roman" w:cs="Times New Roman"/>
          <w:b/>
          <w:bCs/>
          <w:sz w:val="22"/>
          <w:szCs w:val="22"/>
        </w:rPr>
        <w:t>1</w:t>
      </w:r>
      <w:r>
        <w:rPr>
          <w:rFonts w:ascii="Times New Roman" w:hAnsi="Times New Roman" w:cs="Times New Roman"/>
          <w:b/>
          <w:bCs/>
          <w:sz w:val="22"/>
          <w:szCs w:val="22"/>
        </w:rPr>
        <w:t xml:space="preserve"> </w:t>
      </w:r>
      <w:r w:rsidRPr="00EC5B40">
        <w:rPr>
          <w:rFonts w:ascii="Times New Roman" w:hAnsi="Times New Roman" w:cs="Times New Roman"/>
          <w:b/>
          <w:bCs/>
          <w:sz w:val="22"/>
          <w:szCs w:val="22"/>
        </w:rPr>
        <w:t>Introduction</w:t>
      </w:r>
    </w:p>
    <w:p w14:paraId="0F96EE36" w14:textId="77777777" w:rsidR="009D4BD5" w:rsidRPr="00EC5B40" w:rsidDel="00A55E37" w:rsidRDefault="009D4BD5" w:rsidP="00D34A39">
      <w:pPr>
        <w:pStyle w:val="ListParagraph"/>
        <w:ind w:left="0"/>
        <w:rPr>
          <w:rFonts w:ascii="Times New Roman" w:hAnsi="Times New Roman" w:cs="Times New Roman"/>
          <w:sz w:val="22"/>
          <w:szCs w:val="22"/>
        </w:rPr>
      </w:pPr>
    </w:p>
    <w:p w14:paraId="2C3D4D62" w14:textId="77777777" w:rsidR="009D4BD5" w:rsidRPr="00EC5B40" w:rsidRDefault="009D4BD5" w:rsidP="00D34A39">
      <w:pPr>
        <w:pStyle w:val="ListParagraph"/>
        <w:ind w:left="0"/>
        <w:rPr>
          <w:rFonts w:ascii="Times New Roman" w:hAnsi="Times New Roman" w:cs="Times New Roman"/>
          <w:sz w:val="22"/>
          <w:szCs w:val="22"/>
        </w:rPr>
      </w:pPr>
      <w:r w:rsidRPr="00EC5B40">
        <w:rPr>
          <w:rFonts w:ascii="Times New Roman" w:hAnsi="Times New Roman" w:cs="Times New Roman"/>
          <w:sz w:val="22"/>
          <w:szCs w:val="22"/>
        </w:rPr>
        <w:t xml:space="preserve">Around the world, the devastation of climate-related impacts has undermined livelihoods, threatened ecosystems, and stretched the capacity of sociopolitical institutions. Droughts, storms, and floods have often caused serious agricultural losses and human suffering: images of famines in Africa, human displacement in the Caribbean, and water-covered settlements in Bangladesh illustrate just some of the disastrous impacts of climate on vulnerable populations.  In recent years, the possibility of more frequent and extreme events as a result of climate change has fueled new avenues of inquiry to understand and address the vulnerability of human and social systems to these events. As adaptation becomes prominent on the social and governmental agendas of both rich and poor countries, we need to understand better the factors that increase or constrain their adaptive capacity, or the ability of different socio-ecological systems and agents to respond and recover from climate impact. Such an improved understanding is particularly important for less developed regions where these negative impacts will likely interact with and exacerbate other stressors already affecting those most vulnerable </w:t>
      </w:r>
      <w:r w:rsidRPr="00EC5B40">
        <w:rPr>
          <w:rFonts w:ascii="Times New Roman" w:hAnsi="Times New Roman" w:cs="Times New Roman"/>
          <w:noProof/>
          <w:sz w:val="22"/>
          <w:szCs w:val="22"/>
        </w:rPr>
        <w:t>(Eakin and Lemos 2006; Wilbanks and Kates 2010)</w:t>
      </w:r>
      <w:r w:rsidRPr="00EC5B40">
        <w:rPr>
          <w:rFonts w:ascii="Times New Roman" w:hAnsi="Times New Roman" w:cs="Times New Roman"/>
          <w:sz w:val="22"/>
          <w:szCs w:val="22"/>
        </w:rPr>
        <w:t>.</w:t>
      </w:r>
    </w:p>
    <w:p w14:paraId="46CE722E" w14:textId="77777777" w:rsidR="009D4BD5" w:rsidRDefault="009D4BD5" w:rsidP="00EC5B40">
      <w:pPr>
        <w:widowControl w:val="0"/>
        <w:autoSpaceDE w:val="0"/>
        <w:autoSpaceDN w:val="0"/>
        <w:adjustRightInd w:val="0"/>
        <w:ind w:firstLine="720"/>
        <w:rPr>
          <w:rFonts w:ascii="Times New Roman" w:hAnsi="Times New Roman" w:cs="Times New Roman"/>
          <w:sz w:val="22"/>
          <w:szCs w:val="22"/>
        </w:rPr>
      </w:pPr>
      <w:r w:rsidRPr="00EC5B40">
        <w:rPr>
          <w:rFonts w:ascii="Times New Roman" w:hAnsi="Times New Roman" w:cs="Times New Roman"/>
          <w:sz w:val="22"/>
          <w:szCs w:val="22"/>
        </w:rPr>
        <w:t>In these regions, although climate change poses a grave and emerging threat, vulnerabilities are generally symptomatic of deep socio-economic and political inequalities that have historically charac</w:t>
      </w:r>
      <w:r>
        <w:rPr>
          <w:rFonts w:ascii="Times New Roman" w:hAnsi="Times New Roman" w:cs="Times New Roman"/>
          <w:sz w:val="22"/>
          <w:szCs w:val="22"/>
        </w:rPr>
        <w:t>terized their societies</w:t>
      </w:r>
      <w:r w:rsidRPr="00EC5B40">
        <w:rPr>
          <w:rFonts w:ascii="Times New Roman" w:hAnsi="Times New Roman" w:cs="Times New Roman"/>
          <w:sz w:val="22"/>
          <w:szCs w:val="22"/>
        </w:rPr>
        <w:t xml:space="preserve"> </w:t>
      </w:r>
      <w:r w:rsidRPr="00EC5B40">
        <w:rPr>
          <w:rFonts w:ascii="Times New Roman" w:hAnsi="Times New Roman" w:cs="Times New Roman"/>
          <w:noProof/>
          <w:sz w:val="22"/>
          <w:szCs w:val="22"/>
        </w:rPr>
        <w:t>(Blaikie, Cannon et al. 1994; Adger 2006; Eakin and Luers 2006)</w:t>
      </w:r>
      <w:r w:rsidRPr="00EC5B40">
        <w:rPr>
          <w:rFonts w:ascii="Times New Roman" w:hAnsi="Times New Roman" w:cs="Times New Roman"/>
          <w:sz w:val="22"/>
          <w:szCs w:val="22"/>
        </w:rPr>
        <w:t xml:space="preserve">.  In other words, vulnerability is as much – or more – determined by the political economy of risk than by changing climate circumstances.  Under these conditions, we argue that efforts to build adaptive capacity must simultaneously and iteratively address climate threats and longstanding development needs </w:t>
      </w:r>
      <w:r w:rsidRPr="00EC5B40">
        <w:rPr>
          <w:rFonts w:ascii="Times New Roman" w:hAnsi="Times New Roman" w:cs="Times New Roman"/>
          <w:noProof/>
          <w:sz w:val="22"/>
          <w:szCs w:val="22"/>
        </w:rPr>
        <w:t>(Lemos, Boyd et al. 2007)</w:t>
      </w:r>
      <w:r w:rsidRPr="00EC5B40">
        <w:rPr>
          <w:rFonts w:ascii="Times New Roman" w:hAnsi="Times New Roman" w:cs="Times New Roman"/>
          <w:sz w:val="22"/>
          <w:szCs w:val="22"/>
        </w:rPr>
        <w:t xml:space="preserve">. </w:t>
      </w:r>
    </w:p>
    <w:p w14:paraId="78FF36C8" w14:textId="77777777" w:rsidR="009D4BD5" w:rsidRPr="00EC5B40" w:rsidRDefault="009D4BD5" w:rsidP="00EC5B40">
      <w:pPr>
        <w:widowControl w:val="0"/>
        <w:autoSpaceDE w:val="0"/>
        <w:autoSpaceDN w:val="0"/>
        <w:adjustRightInd w:val="0"/>
        <w:ind w:firstLine="720"/>
        <w:rPr>
          <w:rFonts w:ascii="Times New Roman" w:hAnsi="Times New Roman" w:cs="Times New Roman"/>
          <w:sz w:val="22"/>
          <w:szCs w:val="22"/>
        </w:rPr>
      </w:pPr>
      <w:r w:rsidRPr="00EC5B40">
        <w:rPr>
          <w:rFonts w:ascii="Times New Roman" w:hAnsi="Times New Roman" w:cs="Times New Roman"/>
          <w:sz w:val="22"/>
          <w:szCs w:val="22"/>
        </w:rPr>
        <w:t xml:space="preserve">In practice, building adaptive capacity means designing and implementing policy that </w:t>
      </w:r>
      <w:r>
        <w:rPr>
          <w:rFonts w:ascii="Times New Roman" w:hAnsi="Times New Roman" w:cs="Times New Roman"/>
          <w:sz w:val="22"/>
          <w:szCs w:val="22"/>
        </w:rPr>
        <w:t xml:space="preserve">both </w:t>
      </w:r>
      <w:r w:rsidRPr="00EC5B40">
        <w:rPr>
          <w:rFonts w:ascii="Times New Roman" w:hAnsi="Times New Roman" w:cs="Times New Roman"/>
          <w:sz w:val="22"/>
          <w:szCs w:val="22"/>
        </w:rPr>
        <w:t>addresses</w:t>
      </w:r>
      <w:r>
        <w:rPr>
          <w:rFonts w:ascii="Times New Roman" w:hAnsi="Times New Roman" w:cs="Times New Roman"/>
          <w:sz w:val="22"/>
          <w:szCs w:val="22"/>
        </w:rPr>
        <w:t xml:space="preserve">: a) </w:t>
      </w:r>
      <w:r w:rsidRPr="00EC5B40">
        <w:rPr>
          <w:rFonts w:ascii="Times New Roman" w:hAnsi="Times New Roman" w:cs="Times New Roman"/>
          <w:sz w:val="22"/>
          <w:szCs w:val="22"/>
        </w:rPr>
        <w:t xml:space="preserve">structural deficits (which we call </w:t>
      </w:r>
      <w:r w:rsidRPr="00EC5B40">
        <w:rPr>
          <w:rFonts w:ascii="Times New Roman" w:hAnsi="Times New Roman" w:cs="Times New Roman"/>
          <w:i/>
          <w:sz w:val="22"/>
          <w:szCs w:val="22"/>
        </w:rPr>
        <w:t>generic</w:t>
      </w:r>
      <w:r w:rsidRPr="00EC5B40">
        <w:rPr>
          <w:rFonts w:ascii="Times New Roman" w:hAnsi="Times New Roman" w:cs="Times New Roman"/>
          <w:sz w:val="22"/>
          <w:szCs w:val="22"/>
        </w:rPr>
        <w:t xml:space="preserve"> adaptive capacity) such as universal</w:t>
      </w:r>
      <w:r>
        <w:rPr>
          <w:rFonts w:ascii="Times New Roman" w:hAnsi="Times New Roman" w:cs="Times New Roman"/>
          <w:sz w:val="22"/>
          <w:szCs w:val="22"/>
        </w:rPr>
        <w:t xml:space="preserve"> access to education and health,</w:t>
      </w:r>
      <w:r w:rsidRPr="00EC5B40">
        <w:rPr>
          <w:rFonts w:ascii="Times New Roman" w:hAnsi="Times New Roman" w:cs="Times New Roman"/>
          <w:sz w:val="22"/>
          <w:szCs w:val="22"/>
        </w:rPr>
        <w:t xml:space="preserve"> income and land distribution and redistribution (e.g. cash transfers and enti</w:t>
      </w:r>
      <w:r>
        <w:rPr>
          <w:rFonts w:ascii="Times New Roman" w:hAnsi="Times New Roman" w:cs="Times New Roman"/>
          <w:sz w:val="22"/>
          <w:szCs w:val="22"/>
        </w:rPr>
        <w:t>tlements programs, land reform),</w:t>
      </w:r>
      <w:r w:rsidRPr="00EC5B40">
        <w:rPr>
          <w:rFonts w:ascii="Times New Roman" w:hAnsi="Times New Roman" w:cs="Times New Roman"/>
          <w:sz w:val="22"/>
          <w:szCs w:val="22"/>
        </w:rPr>
        <w:t xml:space="preserve"> political reform (e.g. increased accountability, democratic decision-making and transparency), and institutional and administrative capacity-building (e.g. greater enforcement of regulations and norms, investment in human capital, decreasing corruption and inefficiencies)</w:t>
      </w:r>
      <w:r>
        <w:rPr>
          <w:rFonts w:ascii="Times New Roman" w:hAnsi="Times New Roman" w:cs="Times New Roman"/>
          <w:sz w:val="22"/>
          <w:szCs w:val="22"/>
        </w:rPr>
        <w:t>; and b)</w:t>
      </w:r>
      <w:r w:rsidRPr="00EC5B40">
        <w:rPr>
          <w:rFonts w:ascii="Times New Roman" w:hAnsi="Times New Roman" w:cs="Times New Roman"/>
          <w:sz w:val="22"/>
          <w:szCs w:val="22"/>
        </w:rPr>
        <w:t xml:space="preserve"> risk management (which we call </w:t>
      </w:r>
      <w:r w:rsidRPr="00EC5B40">
        <w:rPr>
          <w:rFonts w:ascii="Times New Roman" w:hAnsi="Times New Roman" w:cs="Times New Roman"/>
          <w:i/>
          <w:sz w:val="22"/>
          <w:szCs w:val="22"/>
        </w:rPr>
        <w:t>specific</w:t>
      </w:r>
      <w:r>
        <w:rPr>
          <w:rFonts w:ascii="Times New Roman" w:hAnsi="Times New Roman" w:cs="Times New Roman"/>
          <w:sz w:val="22"/>
          <w:szCs w:val="22"/>
        </w:rPr>
        <w:t xml:space="preserve"> adaptive capacity) such as</w:t>
      </w:r>
      <w:r w:rsidRPr="00EC5B40">
        <w:rPr>
          <w:rFonts w:ascii="Times New Roman" w:hAnsi="Times New Roman" w:cs="Times New Roman"/>
          <w:sz w:val="22"/>
          <w:szCs w:val="22"/>
        </w:rPr>
        <w:t xml:space="preserve"> investment in adaptation technology (e.g. public works for water storage and distribution, coastal protection, development of drought resistant crops), social innovation (e.g. disaster response, insurance, alert systems) and specific interventions that either mitigate exposure of different groups to particular climate threat (e.g. drought-related famine prevention, creation of early warning systems for storms, and relocation of vulnerable populations in the face of recurrent and unmanageable floods).  These interventions and policies will necessarily need to be carried out across different levels of government and across different sectors </w:t>
      </w:r>
      <w:r w:rsidRPr="00EC5B40">
        <w:rPr>
          <w:rFonts w:ascii="Times New Roman" w:hAnsi="Times New Roman" w:cs="Times New Roman"/>
          <w:noProof/>
          <w:sz w:val="22"/>
          <w:szCs w:val="22"/>
        </w:rPr>
        <w:t>(Adger, Arnell et al. 2005; Wilbanks and Kates 2010)</w:t>
      </w:r>
      <w:r w:rsidRPr="00EC5B40">
        <w:rPr>
          <w:rFonts w:ascii="Times New Roman" w:hAnsi="Times New Roman" w:cs="Times New Roman"/>
          <w:sz w:val="22"/>
          <w:szCs w:val="22"/>
        </w:rPr>
        <w:t xml:space="preserve"> and are likely to be controversial and politically costly </w:t>
      </w:r>
      <w:r w:rsidRPr="00EC5B40">
        <w:rPr>
          <w:rFonts w:ascii="Times New Roman" w:hAnsi="Times New Roman" w:cs="Times New Roman"/>
          <w:noProof/>
          <w:sz w:val="22"/>
          <w:szCs w:val="22"/>
        </w:rPr>
        <w:t>(Lemos 2007; Eakin and Patt 2011)</w:t>
      </w:r>
      <w:r>
        <w:rPr>
          <w:rFonts w:ascii="Times New Roman" w:hAnsi="Times New Roman" w:cs="Times New Roman"/>
          <w:sz w:val="22"/>
          <w:szCs w:val="22"/>
        </w:rPr>
        <w:t xml:space="preserve">. </w:t>
      </w:r>
      <w:r w:rsidRPr="00EC5B40">
        <w:rPr>
          <w:rFonts w:ascii="Times New Roman" w:hAnsi="Times New Roman" w:cs="Times New Roman"/>
          <w:sz w:val="22"/>
          <w:szCs w:val="22"/>
        </w:rPr>
        <w:t>However, the implications of the interaction between specific and generic capacities and the relative importance of each in affecting the overall ability to respond and recover from climate change impact have received</w:t>
      </w:r>
      <w:r>
        <w:rPr>
          <w:rFonts w:ascii="Times New Roman" w:hAnsi="Times New Roman" w:cs="Times New Roman"/>
          <w:sz w:val="22"/>
          <w:szCs w:val="22"/>
        </w:rPr>
        <w:t xml:space="preserve"> relatively</w:t>
      </w:r>
      <w:r w:rsidRPr="00EC5B40">
        <w:rPr>
          <w:rFonts w:ascii="Times New Roman" w:hAnsi="Times New Roman" w:cs="Times New Roman"/>
          <w:sz w:val="22"/>
          <w:szCs w:val="22"/>
        </w:rPr>
        <w:t xml:space="preserve"> little empirical and theoretical attention (but see </w:t>
      </w:r>
      <w:r w:rsidRPr="00EC5B40">
        <w:rPr>
          <w:rFonts w:ascii="Times New Roman" w:hAnsi="Times New Roman" w:cs="Times New Roman"/>
          <w:noProof/>
          <w:sz w:val="22"/>
          <w:szCs w:val="22"/>
        </w:rPr>
        <w:t>(Adger and Vincent 2005; Lemos 2007)</w:t>
      </w:r>
      <w:r w:rsidRPr="00EC5B40">
        <w:rPr>
          <w:rFonts w:ascii="Times New Roman" w:hAnsi="Times New Roman" w:cs="Times New Roman"/>
          <w:sz w:val="22"/>
          <w:szCs w:val="22"/>
        </w:rPr>
        <w:t>.</w:t>
      </w:r>
    </w:p>
    <w:p w14:paraId="71E5A252" w14:textId="77777777" w:rsidR="009D4BD5" w:rsidRPr="00EC5B40" w:rsidRDefault="009D4BD5" w:rsidP="00EC5B40">
      <w:pPr>
        <w:widowControl w:val="0"/>
        <w:autoSpaceDE w:val="0"/>
        <w:autoSpaceDN w:val="0"/>
        <w:adjustRightInd w:val="0"/>
        <w:ind w:firstLine="720"/>
        <w:rPr>
          <w:rFonts w:ascii="Times New Roman" w:hAnsi="Times New Roman" w:cs="Times New Roman"/>
          <w:sz w:val="22"/>
          <w:szCs w:val="22"/>
        </w:rPr>
      </w:pPr>
      <w:r w:rsidRPr="00EC5B40">
        <w:rPr>
          <w:rFonts w:ascii="Times New Roman" w:hAnsi="Times New Roman" w:cs="Times New Roman"/>
          <w:sz w:val="22"/>
          <w:szCs w:val="22"/>
        </w:rPr>
        <w:t xml:space="preserve">In this article, we specifically discuss these interactions and theorize about different ways that generic and specific adaptive capacity intersect and shape each other in the context of building adaptive capacity in less developed regions. We hypothesize that in the best-case scenario, the combination of generic and specific adaptive capacity is synergistic, creating a virtuous cycle in which overall capacity is sustainably enhanced, fostering long-term adaptation </w:t>
      </w:r>
      <w:r w:rsidRPr="00EC5B40">
        <w:rPr>
          <w:rFonts w:ascii="Times New Roman" w:hAnsi="Times New Roman" w:cs="Times New Roman"/>
          <w:noProof/>
          <w:sz w:val="22"/>
          <w:szCs w:val="22"/>
        </w:rPr>
        <w:t>(Lemos 2007; Lemos and Tompkins 2008)</w:t>
      </w:r>
      <w:r w:rsidRPr="00EC5B40">
        <w:rPr>
          <w:rFonts w:ascii="Times New Roman" w:hAnsi="Times New Roman" w:cs="Times New Roman"/>
          <w:sz w:val="22"/>
          <w:szCs w:val="22"/>
        </w:rPr>
        <w:t xml:space="preserve">.  However, in less desirable scenarios, tensions in the relationship between generic and specific adaptive capacity may lead to negative feedbacks such as those that foster poverty and rigitidity traps and resilient undesirable states such as those existing in clientelistic political situations—in which adaptation interventions can actually exacerbate inequalities or perpetuate maladaptation </w:t>
      </w:r>
      <w:r w:rsidRPr="00EC5B40">
        <w:rPr>
          <w:rFonts w:ascii="Times New Roman" w:hAnsi="Times New Roman" w:cs="Times New Roman"/>
          <w:noProof/>
          <w:sz w:val="22"/>
          <w:szCs w:val="22"/>
        </w:rPr>
        <w:t>(Lemos 2007; Nelson and Finan 2009; Maru, Fletcher et al. 2012)</w:t>
      </w:r>
      <w:r w:rsidRPr="00EC5B40">
        <w:rPr>
          <w:rFonts w:ascii="Times New Roman" w:hAnsi="Times New Roman" w:cs="Times New Roman"/>
          <w:sz w:val="22"/>
          <w:szCs w:val="22"/>
        </w:rPr>
        <w:t xml:space="preserve">.  For example, at the household level, the goal is to avoid an emphasis on interventions that focus on risk management without increasing the household’s overall asset base because while these interventions may allow for short term coping, they fail to assure long-term adaptation </w:t>
      </w:r>
      <w:r w:rsidRPr="00EC5B40">
        <w:rPr>
          <w:rFonts w:ascii="Times New Roman" w:hAnsi="Times New Roman" w:cs="Times New Roman"/>
          <w:noProof/>
          <w:sz w:val="22"/>
          <w:szCs w:val="22"/>
        </w:rPr>
        <w:t>(delNinno, Dorosh et al. 2003; Nelson and Finan 2009)</w:t>
      </w:r>
      <w:r w:rsidRPr="00EC5B40">
        <w:rPr>
          <w:rFonts w:ascii="Times New Roman" w:hAnsi="Times New Roman" w:cs="Times New Roman"/>
          <w:sz w:val="22"/>
          <w:szCs w:val="22"/>
        </w:rPr>
        <w:t xml:space="preserve">. In contrast, targeted capacity building for specific subpopulations or sectors may result either in complacency or rigidity traps in which endogenous efforts at specific risk management are thwarted </w:t>
      </w:r>
      <w:r w:rsidRPr="00EC5B40">
        <w:rPr>
          <w:rFonts w:ascii="Times New Roman" w:hAnsi="Times New Roman" w:cs="Times New Roman"/>
          <w:noProof/>
          <w:sz w:val="22"/>
          <w:szCs w:val="22"/>
        </w:rPr>
        <w:t>(Eakin, Perales et al. 2011; Murtinho 2011)</w:t>
      </w:r>
      <w:r w:rsidRPr="00EC5B40">
        <w:rPr>
          <w:rFonts w:ascii="Times New Roman" w:hAnsi="Times New Roman" w:cs="Times New Roman"/>
          <w:sz w:val="22"/>
          <w:szCs w:val="22"/>
        </w:rPr>
        <w:t xml:space="preserve">. </w:t>
      </w:r>
    </w:p>
    <w:p w14:paraId="119113CF" w14:textId="77777777" w:rsidR="009D4BD5" w:rsidRPr="00EC5B40" w:rsidRDefault="009D4BD5" w:rsidP="00EC5B40">
      <w:pPr>
        <w:widowControl w:val="0"/>
        <w:autoSpaceDE w:val="0"/>
        <w:autoSpaceDN w:val="0"/>
        <w:adjustRightInd w:val="0"/>
        <w:ind w:firstLine="720"/>
        <w:rPr>
          <w:rFonts w:ascii="Times New Roman" w:hAnsi="Times New Roman" w:cs="Times New Roman"/>
          <w:sz w:val="22"/>
          <w:szCs w:val="22"/>
        </w:rPr>
      </w:pPr>
      <w:r w:rsidRPr="00EC5B40">
        <w:rPr>
          <w:rFonts w:ascii="Times New Roman" w:hAnsi="Times New Roman" w:cs="Times New Roman"/>
          <w:sz w:val="22"/>
          <w:szCs w:val="22"/>
        </w:rPr>
        <w:t xml:space="preserve">Although there is growing consensus that adaptation policy must take into consideration structural deficits and long-term sustainability, addressing inequalities that create and sustain poverty and propagate vulnerabilities will likely require politically difficult policies that profoundly challenge the existing distribution of power and assets </w:t>
      </w:r>
      <w:r w:rsidRPr="00EC5B40">
        <w:rPr>
          <w:rFonts w:ascii="Times New Roman" w:hAnsi="Times New Roman" w:cs="Times New Roman"/>
          <w:noProof/>
          <w:sz w:val="22"/>
          <w:szCs w:val="22"/>
        </w:rPr>
        <w:t>(Pelling 2009)</w:t>
      </w:r>
      <w:r w:rsidRPr="00EC5B40">
        <w:rPr>
          <w:rFonts w:ascii="Times New Roman" w:hAnsi="Times New Roman" w:cs="Times New Roman"/>
          <w:sz w:val="22"/>
          <w:szCs w:val="22"/>
        </w:rPr>
        <w:t xml:space="preserve">. At best, implementation of such structural changes has been slow and incremental in most countries, while virtually impossible in others. In this context, it is not surprising that adaptation interventions so far have mostly been technical and palliative </w:t>
      </w:r>
      <w:r w:rsidRPr="00EC5B40">
        <w:rPr>
          <w:rFonts w:ascii="Times New Roman" w:hAnsi="Times New Roman" w:cs="Times New Roman"/>
          <w:noProof/>
          <w:sz w:val="22"/>
          <w:szCs w:val="22"/>
        </w:rPr>
        <w:t>(Lemos 2003)</w:t>
      </w:r>
      <w:r w:rsidRPr="00EC5B40">
        <w:rPr>
          <w:rFonts w:ascii="Times New Roman" w:hAnsi="Times New Roman" w:cs="Times New Roman"/>
          <w:sz w:val="22"/>
          <w:szCs w:val="22"/>
        </w:rPr>
        <w:t xml:space="preserve">.  In some respect, linking progress on climate change adaptation to development goals can risk bogging adaptation policy down in the same politics of resource access and distribution that have impeded social development for decades </w:t>
      </w:r>
      <w:r w:rsidRPr="00EC5B40">
        <w:rPr>
          <w:rFonts w:ascii="Times New Roman" w:hAnsi="Times New Roman" w:cs="Times New Roman"/>
          <w:noProof/>
          <w:sz w:val="22"/>
          <w:szCs w:val="22"/>
        </w:rPr>
        <w:t>(Eakin and Patt 2011)</w:t>
      </w:r>
      <w:r w:rsidRPr="00EC5B40">
        <w:rPr>
          <w:rFonts w:ascii="Times New Roman" w:hAnsi="Times New Roman" w:cs="Times New Roman"/>
          <w:sz w:val="22"/>
          <w:szCs w:val="22"/>
        </w:rPr>
        <w:t xml:space="preserve">.  On the other hand, failing to integrate adaptation and development policy may result in distortions and inefficiencies that threaten sustainability in the long-run </w:t>
      </w:r>
      <w:r w:rsidRPr="00EC5B40">
        <w:rPr>
          <w:rFonts w:ascii="Times New Roman" w:hAnsi="Times New Roman" w:cs="Times New Roman"/>
          <w:noProof/>
          <w:sz w:val="22"/>
          <w:szCs w:val="22"/>
        </w:rPr>
        <w:t>(Huq, Rahman et al. 2003; Agrawala 2004; Bizikova, Robinson et al. 2007)</w:t>
      </w:r>
      <w:r w:rsidRPr="00EC5B40">
        <w:rPr>
          <w:rFonts w:ascii="Times New Roman" w:hAnsi="Times New Roman" w:cs="Times New Roman"/>
          <w:sz w:val="22"/>
          <w:szCs w:val="22"/>
        </w:rPr>
        <w:t xml:space="preserve">. </w:t>
      </w:r>
    </w:p>
    <w:p w14:paraId="05B1B4F5" w14:textId="77777777" w:rsidR="009D4BD5" w:rsidRPr="00EC5B40" w:rsidRDefault="009D4BD5" w:rsidP="00EC5B40">
      <w:pPr>
        <w:ind w:firstLine="720"/>
        <w:rPr>
          <w:rFonts w:ascii="Times New Roman" w:hAnsi="Times New Roman" w:cs="Times New Roman"/>
          <w:sz w:val="22"/>
          <w:szCs w:val="22"/>
        </w:rPr>
      </w:pPr>
      <w:r w:rsidRPr="00EC5B40">
        <w:rPr>
          <w:rFonts w:ascii="Times New Roman" w:hAnsi="Times New Roman" w:cs="Times New Roman"/>
          <w:sz w:val="22"/>
          <w:szCs w:val="22"/>
        </w:rPr>
        <w:t>To foster development that addresses climate change risk in the context of multiple stressors and enables adaptation, policy makers must decide whether it is more effective to invest in measures that will reduce vulnerability to a broad range of both climatic and non-climatic stressors, or whether it is best to focus on enhancing specific capacities to manage particular hazards. At the level of individuals and households, policy makers may wish to build capacities for autonomous risk management and adaptation as part of social contracts to disadvantaged citizens. Yet deciding which of the diversity of assets and entitlements that constitute livelihoods need to be strengthened through public investment and support is complex and uncertain. Additionally, the implementation of interventions that positively interacts with household and community level capacities rather than detracting from them by stifling or constraining local level ingenuity and resources (such as the mobilization of cultural and social capitals) should also be taken into account in the design and deployment of risk management. In this sense, understanding the relationship between generic and specific adaptive capacity at different scales of governance is a critical component of informing policy-making and planning to respond to climate change impact. In the next sections, we review the literature focusing on adaptive capacity and develop a conceptual model theorizing the relationship between generic and specific capacities across scales in the context of less developed regions.</w:t>
      </w:r>
    </w:p>
    <w:p w14:paraId="0D77DCCB" w14:textId="77777777" w:rsidR="009D4BD5" w:rsidRPr="00EC5B40" w:rsidRDefault="009D4BD5" w:rsidP="00D34A39">
      <w:pPr>
        <w:rPr>
          <w:rFonts w:ascii="Times New Roman" w:hAnsi="Times New Roman" w:cs="Times New Roman"/>
          <w:sz w:val="22"/>
          <w:szCs w:val="22"/>
        </w:rPr>
      </w:pPr>
    </w:p>
    <w:p w14:paraId="4A5E1DA7" w14:textId="77777777" w:rsidR="009D4BD5" w:rsidRPr="00AE07A2" w:rsidRDefault="009D4BD5" w:rsidP="00D34A39">
      <w:pPr>
        <w:rPr>
          <w:rFonts w:ascii="Times New Roman" w:hAnsi="Times New Roman" w:cs="Times New Roman"/>
          <w:b/>
          <w:sz w:val="22"/>
          <w:szCs w:val="22"/>
        </w:rPr>
      </w:pPr>
      <w:r>
        <w:rPr>
          <w:rFonts w:ascii="Times New Roman" w:hAnsi="Times New Roman" w:cs="Times New Roman"/>
          <w:b/>
          <w:sz w:val="22"/>
          <w:szCs w:val="22"/>
        </w:rPr>
        <w:t xml:space="preserve">2 </w:t>
      </w:r>
      <w:r w:rsidRPr="00AE07A2">
        <w:rPr>
          <w:rFonts w:ascii="Times New Roman" w:hAnsi="Times New Roman" w:cs="Times New Roman"/>
          <w:b/>
          <w:sz w:val="22"/>
          <w:szCs w:val="22"/>
        </w:rPr>
        <w:t>Understanding Adaptive Capacity</w:t>
      </w:r>
    </w:p>
    <w:p w14:paraId="17A47B91" w14:textId="77777777" w:rsidR="009D4BD5" w:rsidRPr="00EC5B40" w:rsidRDefault="009D4BD5" w:rsidP="00D34A39">
      <w:pPr>
        <w:rPr>
          <w:rFonts w:ascii="Times New Roman" w:hAnsi="Times New Roman" w:cs="Times New Roman"/>
          <w:sz w:val="22"/>
          <w:szCs w:val="22"/>
        </w:rPr>
      </w:pPr>
      <w:r w:rsidRPr="00EC5B40">
        <w:rPr>
          <w:rFonts w:ascii="Times New Roman" w:hAnsi="Times New Roman" w:cs="Times New Roman"/>
          <w:sz w:val="22"/>
          <w:szCs w:val="22"/>
        </w:rPr>
        <w:t xml:space="preserve"> </w:t>
      </w:r>
    </w:p>
    <w:p w14:paraId="1C2532BC" w14:textId="77777777" w:rsidR="009D4BD5" w:rsidRPr="00EC5B40" w:rsidRDefault="009D4BD5" w:rsidP="00D34A39">
      <w:pPr>
        <w:rPr>
          <w:rFonts w:ascii="Times New Roman" w:hAnsi="Times New Roman" w:cs="Times New Roman"/>
          <w:sz w:val="22"/>
          <w:szCs w:val="22"/>
        </w:rPr>
      </w:pPr>
      <w:r w:rsidRPr="00EC5B40">
        <w:rPr>
          <w:rFonts w:ascii="Times New Roman" w:hAnsi="Times New Roman" w:cs="Times New Roman"/>
          <w:sz w:val="22"/>
          <w:szCs w:val="22"/>
        </w:rPr>
        <w:t xml:space="preserve">The concept of adaptive capacity has existed for decades </w:t>
      </w:r>
      <w:r w:rsidRPr="00EC5B40">
        <w:rPr>
          <w:rFonts w:ascii="Times New Roman" w:hAnsi="Times New Roman" w:cs="Times New Roman"/>
          <w:noProof/>
          <w:sz w:val="22"/>
          <w:szCs w:val="22"/>
        </w:rPr>
        <w:t>(Parsons 1964; Chakravarthy 1982; Staber and Sydow 2002)</w:t>
      </w:r>
      <w:r w:rsidRPr="00EC5B40">
        <w:rPr>
          <w:rFonts w:ascii="Times New Roman" w:hAnsi="Times New Roman" w:cs="Times New Roman"/>
          <w:sz w:val="22"/>
          <w:szCs w:val="22"/>
        </w:rPr>
        <w:t xml:space="preserve">. Current conceptual underpinnings of adaptive capacity are most closely associated with the Intergovernmental Panel on Climate Change’s (IPCC) characterization of </w:t>
      </w:r>
      <w:r w:rsidRPr="00EC5B40">
        <w:rPr>
          <w:rFonts w:ascii="Times New Roman" w:hAnsi="Times New Roman" w:cs="Times New Roman"/>
          <w:i/>
          <w:sz w:val="22"/>
          <w:szCs w:val="22"/>
        </w:rPr>
        <w:t>adaptation</w:t>
      </w:r>
      <w:r w:rsidRPr="00EC5B40">
        <w:rPr>
          <w:rFonts w:ascii="Times New Roman" w:hAnsi="Times New Roman" w:cs="Times New Roman"/>
          <w:sz w:val="22"/>
          <w:szCs w:val="22"/>
        </w:rPr>
        <w:t xml:space="preserve"> as an “adjustment in natural or human systems in response to actual or expected climatic stimuli or their effects” </w:t>
      </w:r>
      <w:r w:rsidRPr="00EC5B40">
        <w:rPr>
          <w:rFonts w:ascii="Times New Roman" w:hAnsi="Times New Roman" w:cs="Times New Roman"/>
          <w:noProof/>
          <w:sz w:val="22"/>
          <w:szCs w:val="22"/>
        </w:rPr>
        <w:t>(Parry, Canziani et al. 2007)</w:t>
      </w:r>
      <w:r w:rsidRPr="00EC5B40">
        <w:rPr>
          <w:rFonts w:ascii="Times New Roman" w:hAnsi="Times New Roman" w:cs="Times New Roman"/>
          <w:sz w:val="22"/>
          <w:szCs w:val="22"/>
        </w:rPr>
        <w:t>. Successful adaptation should result in an equal or improved situation when compared with the initial condition while less successful responses (such as coping) would allow for short term recovery but continued vulnerability. But what ultimately helps the success or failure of adaptation is a system’s adaptive capacity, for it describes the ability of a socio-ecological system, group, or individual to mobilize resources to prepare for and respond to current or perceived stresses. Table 1 summarizes the determinants of adaptive capacity often found in the literature.</w:t>
      </w:r>
    </w:p>
    <w:p w14:paraId="5A180D98" w14:textId="77777777" w:rsidR="009D4BD5" w:rsidRDefault="009D4BD5" w:rsidP="00871009">
      <w:pPr>
        <w:pStyle w:val="Caption"/>
      </w:pPr>
    </w:p>
    <w:p w14:paraId="67CE5C01" w14:textId="77777777" w:rsidR="009D4BD5" w:rsidRDefault="009D4BD5" w:rsidP="00871009">
      <w:pPr>
        <w:pStyle w:val="Caption"/>
        <w:rPr>
          <w:b w:val="0"/>
        </w:rPr>
      </w:pPr>
      <w:r>
        <w:t xml:space="preserve">Table </w:t>
      </w:r>
      <w:r w:rsidR="00F11284">
        <w:fldChar w:fldCharType="begin"/>
      </w:r>
      <w:r w:rsidR="00F11284">
        <w:instrText xml:space="preserve"> SEQ Table \* ARABIC </w:instrText>
      </w:r>
      <w:r w:rsidR="00F11284">
        <w:fldChar w:fldCharType="separate"/>
      </w:r>
      <w:r>
        <w:rPr>
          <w:noProof/>
        </w:rPr>
        <w:t>1</w:t>
      </w:r>
      <w:r w:rsidR="00F11284">
        <w:rPr>
          <w:noProof/>
        </w:rPr>
        <w:fldChar w:fldCharType="end"/>
      </w:r>
      <w:r>
        <w:t xml:space="preserve">: </w:t>
      </w:r>
      <w:r w:rsidRPr="00871009">
        <w:rPr>
          <w:b w:val="0"/>
        </w:rPr>
        <w:t>Determinants of AC</w:t>
      </w:r>
      <w:r>
        <w:rPr>
          <w:b w:val="0"/>
        </w:rPr>
        <w:t xml:space="preserve"> </w:t>
      </w:r>
      <w:r w:rsidRPr="0065792E">
        <w:rPr>
          <w:b w:val="0"/>
        </w:rPr>
        <w:t>Source: Eakin and Lemos 2006 (based on Smit et al. 2001 and Yohe and Tol 2002)</w:t>
      </w:r>
    </w:p>
    <w:p w14:paraId="72AC7FC1" w14:textId="77777777" w:rsidR="009D4BD5" w:rsidRPr="001F38FE" w:rsidRDefault="009D4BD5" w:rsidP="001F38FE"/>
    <w:tbl>
      <w:tblPr>
        <w:tblStyle w:val="LightShading"/>
        <w:tblW w:w="8988" w:type="dxa"/>
        <w:tblLook w:val="04A0" w:firstRow="1" w:lastRow="0" w:firstColumn="1" w:lastColumn="0" w:noHBand="0" w:noVBand="1"/>
      </w:tblPr>
      <w:tblGrid>
        <w:gridCol w:w="4494"/>
        <w:gridCol w:w="4494"/>
      </w:tblGrid>
      <w:tr w:rsidR="009D4BD5" w:rsidRPr="00871009" w14:paraId="43C09D69" w14:textId="77777777" w:rsidTr="001F38FE">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494" w:type="dxa"/>
          </w:tcPr>
          <w:p w14:paraId="5EAE16CF" w14:textId="77777777" w:rsidR="009D4BD5" w:rsidRPr="00871009" w:rsidRDefault="009D4BD5" w:rsidP="00AE07A2">
            <w:pPr>
              <w:rPr>
                <w:rFonts w:ascii="Times New Roman" w:hAnsi="Times New Roman" w:cs="Times New Roman"/>
                <w:sz w:val="20"/>
                <w:szCs w:val="22"/>
              </w:rPr>
            </w:pPr>
            <w:r w:rsidRPr="00871009">
              <w:rPr>
                <w:rFonts w:ascii="Times New Roman" w:hAnsi="Times New Roman" w:cs="Times New Roman"/>
                <w:sz w:val="20"/>
                <w:szCs w:val="22"/>
              </w:rPr>
              <w:t>Determinant</w:t>
            </w:r>
          </w:p>
        </w:tc>
        <w:tc>
          <w:tcPr>
            <w:tcW w:w="4494" w:type="dxa"/>
          </w:tcPr>
          <w:p w14:paraId="57ADDB3D" w14:textId="77777777" w:rsidR="009D4BD5" w:rsidRPr="00871009" w:rsidRDefault="009D4BD5" w:rsidP="00AE0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871009">
              <w:rPr>
                <w:rFonts w:ascii="Times New Roman" w:hAnsi="Times New Roman" w:cs="Times New Roman"/>
                <w:sz w:val="20"/>
                <w:szCs w:val="22"/>
              </w:rPr>
              <w:t>Encompasses</w:t>
            </w:r>
          </w:p>
        </w:tc>
      </w:tr>
      <w:tr w:rsidR="009D4BD5" w:rsidRPr="00871009" w14:paraId="20609902" w14:textId="77777777" w:rsidTr="001F38F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494" w:type="dxa"/>
          </w:tcPr>
          <w:p w14:paraId="4F638E59" w14:textId="77777777" w:rsidR="009D4BD5" w:rsidRPr="00871009" w:rsidRDefault="009D4BD5" w:rsidP="00AE07A2">
            <w:pPr>
              <w:rPr>
                <w:rFonts w:ascii="Times New Roman" w:hAnsi="Times New Roman" w:cs="Times New Roman"/>
                <w:sz w:val="20"/>
                <w:szCs w:val="22"/>
              </w:rPr>
            </w:pPr>
            <w:r w:rsidRPr="00871009">
              <w:rPr>
                <w:rFonts w:ascii="Times New Roman" w:hAnsi="Times New Roman" w:cs="Times New Roman"/>
                <w:sz w:val="20"/>
                <w:szCs w:val="22"/>
              </w:rPr>
              <w:t>Human Capital</w:t>
            </w:r>
          </w:p>
        </w:tc>
        <w:tc>
          <w:tcPr>
            <w:tcW w:w="4494" w:type="dxa"/>
          </w:tcPr>
          <w:p w14:paraId="3958D7EE" w14:textId="77777777" w:rsidR="009D4BD5" w:rsidRPr="00871009" w:rsidRDefault="009D4BD5" w:rsidP="00AE07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871009">
              <w:rPr>
                <w:rFonts w:ascii="Times New Roman" w:hAnsi="Times New Roman" w:cs="Times New Roman"/>
                <w:sz w:val="20"/>
                <w:szCs w:val="22"/>
              </w:rPr>
              <w:t>Knowledge (scientific, “local”, technical, political), education levels, health, individual risk perception, labor</w:t>
            </w:r>
          </w:p>
        </w:tc>
      </w:tr>
      <w:tr w:rsidR="009D4BD5" w:rsidRPr="00871009" w14:paraId="47F12F12" w14:textId="77777777" w:rsidTr="001F38FE">
        <w:trPr>
          <w:trHeight w:val="994"/>
        </w:trPr>
        <w:tc>
          <w:tcPr>
            <w:cnfStyle w:val="001000000000" w:firstRow="0" w:lastRow="0" w:firstColumn="1" w:lastColumn="0" w:oddVBand="0" w:evenVBand="0" w:oddHBand="0" w:evenHBand="0" w:firstRowFirstColumn="0" w:firstRowLastColumn="0" w:lastRowFirstColumn="0" w:lastRowLastColumn="0"/>
            <w:tcW w:w="4494" w:type="dxa"/>
          </w:tcPr>
          <w:p w14:paraId="34DAA982" w14:textId="77777777" w:rsidR="009D4BD5" w:rsidRPr="00871009" w:rsidRDefault="009D4BD5" w:rsidP="00AE07A2">
            <w:pPr>
              <w:rPr>
                <w:rFonts w:ascii="Times New Roman" w:hAnsi="Times New Roman" w:cs="Times New Roman"/>
                <w:sz w:val="20"/>
                <w:szCs w:val="22"/>
              </w:rPr>
            </w:pPr>
            <w:r w:rsidRPr="00871009">
              <w:rPr>
                <w:rFonts w:ascii="Times New Roman" w:hAnsi="Times New Roman" w:cs="Times New Roman"/>
                <w:sz w:val="20"/>
                <w:szCs w:val="22"/>
              </w:rPr>
              <w:t>Information &amp; Technology</w:t>
            </w:r>
          </w:p>
        </w:tc>
        <w:tc>
          <w:tcPr>
            <w:tcW w:w="4494" w:type="dxa"/>
          </w:tcPr>
          <w:p w14:paraId="43A5BA84" w14:textId="77777777" w:rsidR="009D4BD5" w:rsidRPr="00871009" w:rsidRDefault="009D4BD5" w:rsidP="00AE07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871009">
              <w:rPr>
                <w:rFonts w:ascii="Times New Roman" w:hAnsi="Times New Roman" w:cs="Times New Roman"/>
                <w:sz w:val="20"/>
                <w:szCs w:val="22"/>
              </w:rPr>
              <w:t>Communication networks, freedom of expression, technology transfer and data exchange, innovation capacity, early warning systems, technological relevance</w:t>
            </w:r>
          </w:p>
        </w:tc>
      </w:tr>
      <w:tr w:rsidR="009D4BD5" w:rsidRPr="00871009" w14:paraId="12E319CB" w14:textId="77777777" w:rsidTr="001F38FE">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494" w:type="dxa"/>
          </w:tcPr>
          <w:p w14:paraId="0AA7AC92" w14:textId="77777777" w:rsidR="009D4BD5" w:rsidRPr="00871009" w:rsidRDefault="009D4BD5" w:rsidP="00AE07A2">
            <w:pPr>
              <w:rPr>
                <w:rFonts w:ascii="Times New Roman" w:hAnsi="Times New Roman" w:cs="Times New Roman"/>
                <w:sz w:val="20"/>
                <w:szCs w:val="22"/>
              </w:rPr>
            </w:pPr>
            <w:r w:rsidRPr="00871009">
              <w:rPr>
                <w:rFonts w:ascii="Times New Roman" w:hAnsi="Times New Roman" w:cs="Times New Roman"/>
                <w:sz w:val="20"/>
                <w:szCs w:val="22"/>
              </w:rPr>
              <w:t>Material Resources &amp; Infrastructure</w:t>
            </w:r>
          </w:p>
        </w:tc>
        <w:tc>
          <w:tcPr>
            <w:tcW w:w="4494" w:type="dxa"/>
          </w:tcPr>
          <w:p w14:paraId="5D940726" w14:textId="77777777" w:rsidR="009D4BD5" w:rsidRPr="00871009" w:rsidRDefault="009D4BD5" w:rsidP="00AE07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871009">
              <w:rPr>
                <w:rFonts w:ascii="Times New Roman" w:hAnsi="Times New Roman" w:cs="Times New Roman"/>
                <w:sz w:val="20"/>
                <w:szCs w:val="22"/>
              </w:rPr>
              <w:t>Transport, water infrastructure, buildings, sanitation, energy supply and management, environmental quality</w:t>
            </w:r>
          </w:p>
        </w:tc>
      </w:tr>
      <w:tr w:rsidR="009D4BD5" w:rsidRPr="00871009" w14:paraId="0ED1BD58" w14:textId="77777777" w:rsidTr="001F38FE">
        <w:trPr>
          <w:trHeight w:val="750"/>
        </w:trPr>
        <w:tc>
          <w:tcPr>
            <w:cnfStyle w:val="001000000000" w:firstRow="0" w:lastRow="0" w:firstColumn="1" w:lastColumn="0" w:oddVBand="0" w:evenVBand="0" w:oddHBand="0" w:evenHBand="0" w:firstRowFirstColumn="0" w:firstRowLastColumn="0" w:lastRowFirstColumn="0" w:lastRowLastColumn="0"/>
            <w:tcW w:w="4494" w:type="dxa"/>
          </w:tcPr>
          <w:p w14:paraId="2D61442F" w14:textId="77777777" w:rsidR="009D4BD5" w:rsidRPr="00871009" w:rsidRDefault="009D4BD5" w:rsidP="00AE07A2">
            <w:pPr>
              <w:rPr>
                <w:rFonts w:ascii="Times New Roman" w:hAnsi="Times New Roman" w:cs="Times New Roman"/>
                <w:sz w:val="20"/>
                <w:szCs w:val="22"/>
              </w:rPr>
            </w:pPr>
            <w:r w:rsidRPr="00871009">
              <w:rPr>
                <w:rFonts w:ascii="Times New Roman" w:hAnsi="Times New Roman" w:cs="Times New Roman"/>
                <w:sz w:val="20"/>
                <w:szCs w:val="22"/>
              </w:rPr>
              <w:t>Organization &amp; Social Capital</w:t>
            </w:r>
          </w:p>
        </w:tc>
        <w:tc>
          <w:tcPr>
            <w:tcW w:w="4494" w:type="dxa"/>
          </w:tcPr>
          <w:p w14:paraId="078184D6" w14:textId="77777777" w:rsidR="009D4BD5" w:rsidRPr="00871009" w:rsidRDefault="009D4BD5" w:rsidP="00AE07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871009">
              <w:rPr>
                <w:rFonts w:ascii="Times New Roman" w:hAnsi="Times New Roman" w:cs="Times New Roman"/>
                <w:sz w:val="20"/>
                <w:szCs w:val="22"/>
              </w:rPr>
              <w:t>State-civil society relations, local coping networks, social mobilization, density of institutional relationships</w:t>
            </w:r>
          </w:p>
        </w:tc>
      </w:tr>
      <w:tr w:rsidR="009D4BD5" w:rsidRPr="00871009" w14:paraId="7786D4D8" w14:textId="77777777" w:rsidTr="001F38F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494" w:type="dxa"/>
          </w:tcPr>
          <w:p w14:paraId="1F5983E8" w14:textId="77777777" w:rsidR="009D4BD5" w:rsidRPr="00871009" w:rsidRDefault="009D4BD5" w:rsidP="00AE07A2">
            <w:pPr>
              <w:rPr>
                <w:rFonts w:ascii="Times New Roman" w:hAnsi="Times New Roman" w:cs="Times New Roman"/>
                <w:sz w:val="20"/>
                <w:szCs w:val="22"/>
              </w:rPr>
            </w:pPr>
            <w:r w:rsidRPr="00871009">
              <w:rPr>
                <w:rFonts w:ascii="Times New Roman" w:hAnsi="Times New Roman" w:cs="Times New Roman"/>
                <w:sz w:val="20"/>
                <w:szCs w:val="22"/>
              </w:rPr>
              <w:t>Political Capital</w:t>
            </w:r>
          </w:p>
        </w:tc>
        <w:tc>
          <w:tcPr>
            <w:tcW w:w="4494" w:type="dxa"/>
          </w:tcPr>
          <w:p w14:paraId="482611D4" w14:textId="77777777" w:rsidR="009D4BD5" w:rsidRPr="00871009" w:rsidRDefault="009D4BD5" w:rsidP="00AE07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871009">
              <w:rPr>
                <w:rFonts w:ascii="Times New Roman" w:hAnsi="Times New Roman" w:cs="Times New Roman"/>
                <w:sz w:val="20"/>
                <w:szCs w:val="22"/>
              </w:rPr>
              <w:t>Modes of governance, leadership legitimacy, participation, decentralization, decision and management capacity, sovereignty</w:t>
            </w:r>
          </w:p>
        </w:tc>
      </w:tr>
      <w:tr w:rsidR="009D4BD5" w:rsidRPr="00871009" w14:paraId="505EA6F3" w14:textId="77777777" w:rsidTr="001F38FE">
        <w:trPr>
          <w:trHeight w:val="994"/>
        </w:trPr>
        <w:tc>
          <w:tcPr>
            <w:cnfStyle w:val="001000000000" w:firstRow="0" w:lastRow="0" w:firstColumn="1" w:lastColumn="0" w:oddVBand="0" w:evenVBand="0" w:oddHBand="0" w:evenHBand="0" w:firstRowFirstColumn="0" w:firstRowLastColumn="0" w:lastRowFirstColumn="0" w:lastRowLastColumn="0"/>
            <w:tcW w:w="4494" w:type="dxa"/>
          </w:tcPr>
          <w:p w14:paraId="0AA052B7" w14:textId="77777777" w:rsidR="009D4BD5" w:rsidRPr="00871009" w:rsidRDefault="009D4BD5" w:rsidP="00AE07A2">
            <w:pPr>
              <w:rPr>
                <w:rFonts w:ascii="Times New Roman" w:hAnsi="Times New Roman" w:cs="Times New Roman"/>
                <w:sz w:val="20"/>
                <w:szCs w:val="22"/>
              </w:rPr>
            </w:pPr>
            <w:r w:rsidRPr="00871009">
              <w:rPr>
                <w:rFonts w:ascii="Times New Roman" w:hAnsi="Times New Roman" w:cs="Times New Roman"/>
                <w:sz w:val="20"/>
                <w:szCs w:val="22"/>
              </w:rPr>
              <w:t>Wealth &amp; Financial Capital</w:t>
            </w:r>
          </w:p>
        </w:tc>
        <w:tc>
          <w:tcPr>
            <w:tcW w:w="4494" w:type="dxa"/>
          </w:tcPr>
          <w:p w14:paraId="4391EDDA" w14:textId="77777777" w:rsidR="009D4BD5" w:rsidRPr="00871009" w:rsidRDefault="009D4BD5" w:rsidP="00AE07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871009">
              <w:rPr>
                <w:rFonts w:ascii="Times New Roman" w:hAnsi="Times New Roman" w:cs="Times New Roman"/>
                <w:sz w:val="20"/>
                <w:szCs w:val="22"/>
              </w:rPr>
              <w:t>Income and wealth distribution, economic marginalization, accessibility and availability of financial instruments (e.g. insurance, credit), fiscal incentives for risk management</w:t>
            </w:r>
          </w:p>
        </w:tc>
      </w:tr>
      <w:tr w:rsidR="009D4BD5" w:rsidRPr="00871009" w14:paraId="0961A1E9" w14:textId="77777777" w:rsidTr="001F38FE">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4494" w:type="dxa"/>
          </w:tcPr>
          <w:p w14:paraId="5A37A18D" w14:textId="77777777" w:rsidR="009D4BD5" w:rsidRPr="00871009" w:rsidRDefault="009D4BD5" w:rsidP="00AE07A2">
            <w:pPr>
              <w:rPr>
                <w:rFonts w:ascii="Times New Roman" w:hAnsi="Times New Roman" w:cs="Times New Roman"/>
                <w:sz w:val="20"/>
                <w:szCs w:val="22"/>
              </w:rPr>
            </w:pPr>
            <w:r w:rsidRPr="00871009">
              <w:rPr>
                <w:rFonts w:ascii="Times New Roman" w:hAnsi="Times New Roman" w:cs="Times New Roman"/>
                <w:sz w:val="20"/>
                <w:szCs w:val="22"/>
              </w:rPr>
              <w:t>Institutions &amp; Entitlements</w:t>
            </w:r>
          </w:p>
        </w:tc>
        <w:tc>
          <w:tcPr>
            <w:tcW w:w="4494" w:type="dxa"/>
          </w:tcPr>
          <w:p w14:paraId="233D7FEE" w14:textId="77777777" w:rsidR="009D4BD5" w:rsidRPr="00871009" w:rsidRDefault="009D4BD5" w:rsidP="00AE07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871009">
              <w:rPr>
                <w:rFonts w:ascii="Times New Roman" w:hAnsi="Times New Roman" w:cs="Times New Roman"/>
                <w:sz w:val="20"/>
                <w:szCs w:val="22"/>
              </w:rPr>
              <w:t>Informal and formal rules for resource conservation, risk management, regional planning, participation, information dissemina</w:t>
            </w:r>
            <w:r>
              <w:rPr>
                <w:rFonts w:ascii="Times New Roman" w:hAnsi="Times New Roman" w:cs="Times New Roman"/>
                <w:sz w:val="20"/>
                <w:szCs w:val="22"/>
              </w:rPr>
              <w:t xml:space="preserve">tion, technological innovation </w:t>
            </w:r>
            <w:r w:rsidRPr="00871009">
              <w:rPr>
                <w:rFonts w:ascii="Times New Roman" w:hAnsi="Times New Roman" w:cs="Times New Roman"/>
                <w:sz w:val="20"/>
                <w:szCs w:val="22"/>
              </w:rPr>
              <w:t>property rights, risk sharing mechanisms</w:t>
            </w:r>
          </w:p>
        </w:tc>
      </w:tr>
    </w:tbl>
    <w:p w14:paraId="018D0FF6" w14:textId="77777777" w:rsidR="009D4BD5" w:rsidRDefault="009D4BD5" w:rsidP="00871009">
      <w:pPr>
        <w:ind w:firstLine="720"/>
        <w:rPr>
          <w:rFonts w:ascii="Times New Roman" w:hAnsi="Times New Roman" w:cs="Times New Roman"/>
          <w:sz w:val="22"/>
          <w:szCs w:val="22"/>
        </w:rPr>
      </w:pPr>
    </w:p>
    <w:p w14:paraId="1BA9F935" w14:textId="77777777" w:rsidR="009D4BD5" w:rsidRDefault="009D4BD5" w:rsidP="00871009">
      <w:pPr>
        <w:ind w:firstLine="720"/>
        <w:rPr>
          <w:rFonts w:ascii="Times New Roman" w:hAnsi="Times New Roman" w:cs="Times New Roman"/>
          <w:sz w:val="22"/>
          <w:szCs w:val="22"/>
        </w:rPr>
      </w:pPr>
    </w:p>
    <w:p w14:paraId="62CA1981" w14:textId="77777777" w:rsidR="009D4BD5" w:rsidRDefault="009D4BD5" w:rsidP="00871009">
      <w:pPr>
        <w:ind w:firstLine="720"/>
        <w:rPr>
          <w:rFonts w:ascii="Times New Roman" w:hAnsi="Times New Roman" w:cs="Times New Roman"/>
          <w:sz w:val="22"/>
          <w:szCs w:val="22"/>
        </w:rPr>
      </w:pPr>
    </w:p>
    <w:p w14:paraId="7E41587E" w14:textId="77777777" w:rsidR="009D4BD5" w:rsidRDefault="009D4BD5" w:rsidP="00871009">
      <w:pPr>
        <w:ind w:firstLine="720"/>
        <w:rPr>
          <w:rFonts w:ascii="Times New Roman" w:hAnsi="Times New Roman" w:cs="Times New Roman"/>
          <w:sz w:val="22"/>
          <w:szCs w:val="22"/>
        </w:rPr>
      </w:pPr>
      <w:r w:rsidRPr="00EC5B40">
        <w:rPr>
          <w:rFonts w:ascii="Times New Roman" w:hAnsi="Times New Roman" w:cs="Times New Roman"/>
          <w:sz w:val="22"/>
          <w:szCs w:val="22"/>
        </w:rPr>
        <w:t xml:space="preserve">Understanding what influences adaptive capacity is rooted in the IPCC’s categorization of the determinants of adaptive capacity: economic resources, technology, information and skills, infrastructure, institutions, and equity </w:t>
      </w:r>
      <w:r w:rsidRPr="00EC5B40">
        <w:rPr>
          <w:rFonts w:ascii="Times New Roman" w:hAnsi="Times New Roman" w:cs="Times New Roman"/>
          <w:noProof/>
          <w:sz w:val="22"/>
          <w:szCs w:val="22"/>
        </w:rPr>
        <w:t>(Smit, Pilifosova et al. 2001)</w:t>
      </w:r>
      <w:r w:rsidRPr="00EC5B40">
        <w:rPr>
          <w:rFonts w:ascii="Times New Roman" w:hAnsi="Times New Roman" w:cs="Times New Roman"/>
          <w:sz w:val="22"/>
          <w:szCs w:val="22"/>
        </w:rPr>
        <w:t xml:space="preserve">. A number of scholars have expanded on and redefined this initial list of six categories, and, depending on the analytical lens of the researcher, have emphasized the importance of some elements over others. For example, some research suggests that communities are limited in their capacity to adapt by their ability to </w:t>
      </w:r>
    </w:p>
    <w:p w14:paraId="2BECCE37" w14:textId="77777777" w:rsidR="009D4BD5" w:rsidRPr="00EC5B40" w:rsidRDefault="009D4BD5" w:rsidP="00AE07A2">
      <w:pPr>
        <w:rPr>
          <w:rFonts w:ascii="Times New Roman" w:hAnsi="Times New Roman" w:cs="Times New Roman"/>
          <w:sz w:val="22"/>
          <w:szCs w:val="22"/>
        </w:rPr>
      </w:pPr>
      <w:r w:rsidRPr="00EC5B40">
        <w:rPr>
          <w:rFonts w:ascii="Times New Roman" w:hAnsi="Times New Roman" w:cs="Times New Roman"/>
          <w:sz w:val="22"/>
          <w:szCs w:val="22"/>
        </w:rPr>
        <w:t xml:space="preserve">act collectively. Here, social capital, trust, and organization greatly influence this capability </w:t>
      </w:r>
      <w:r w:rsidRPr="00EC5B40">
        <w:rPr>
          <w:rFonts w:ascii="Times New Roman" w:hAnsi="Times New Roman" w:cs="Times New Roman"/>
          <w:noProof/>
          <w:sz w:val="22"/>
          <w:szCs w:val="22"/>
        </w:rPr>
        <w:t>(Adger and Neil 2003; Pelling and High 2005)</w:t>
      </w:r>
      <w:r w:rsidRPr="00EC5B40">
        <w:rPr>
          <w:rFonts w:ascii="Times New Roman" w:hAnsi="Times New Roman" w:cs="Times New Roman"/>
          <w:sz w:val="22"/>
          <w:szCs w:val="22"/>
        </w:rPr>
        <w:t xml:space="preserve">. Others narrow in on institutions, governance, and management as critical influences on the system or individual’s capacity adapt to climate change </w:t>
      </w:r>
      <w:r w:rsidRPr="00EC5B40">
        <w:rPr>
          <w:rFonts w:ascii="Times New Roman" w:hAnsi="Times New Roman" w:cs="Times New Roman"/>
          <w:noProof/>
          <w:sz w:val="22"/>
          <w:szCs w:val="22"/>
        </w:rPr>
        <w:t>(Yohe and Tol 2002; Adger, Arnell et al. 2005; Eakin and Lemos 2006; Agrawal 2008; Brown, Nkem et al. 2010; Engle and Lemos 2010; Gupta, Termeer et al. 2010)</w:t>
      </w:r>
      <w:r w:rsidRPr="00EC5B40">
        <w:rPr>
          <w:rFonts w:ascii="Times New Roman" w:hAnsi="Times New Roman" w:cs="Times New Roman"/>
          <w:sz w:val="22"/>
          <w:szCs w:val="22"/>
        </w:rPr>
        <w:t xml:space="preserve">. In this emphasis, the degree to which governance is inclusive, just and participatory can have an important influence on what populations are able to effectively cope and adapt to stressors and which populations are most likely to suffer from harm </w:t>
      </w:r>
      <w:r w:rsidRPr="00EC5B40">
        <w:rPr>
          <w:rFonts w:ascii="Times New Roman" w:hAnsi="Times New Roman" w:cs="Times New Roman"/>
          <w:noProof/>
          <w:sz w:val="22"/>
          <w:szCs w:val="22"/>
        </w:rPr>
        <w:t>(O'Brien and Leichenko 2003)</w:t>
      </w:r>
      <w:r w:rsidRPr="00EC5B40">
        <w:rPr>
          <w:rFonts w:ascii="Times New Roman" w:hAnsi="Times New Roman" w:cs="Times New Roman"/>
          <w:sz w:val="22"/>
          <w:szCs w:val="22"/>
        </w:rPr>
        <w:t xml:space="preserve">. Adaptive capacity is not equally distributed </w:t>
      </w:r>
      <w:r w:rsidRPr="00EC5B40">
        <w:rPr>
          <w:rFonts w:ascii="Times New Roman" w:hAnsi="Times New Roman" w:cs="Times New Roman"/>
          <w:noProof/>
          <w:sz w:val="22"/>
          <w:szCs w:val="22"/>
        </w:rPr>
        <w:t>(Adger, Agrawala et al. 2007)</w:t>
      </w:r>
      <w:r>
        <w:rPr>
          <w:rFonts w:ascii="Times New Roman" w:hAnsi="Times New Roman" w:cs="Times New Roman"/>
          <w:sz w:val="22"/>
          <w:szCs w:val="22"/>
        </w:rPr>
        <w:t xml:space="preserve"> and d</w:t>
      </w:r>
      <w:r w:rsidRPr="00EC5B40">
        <w:rPr>
          <w:rFonts w:ascii="Times New Roman" w:hAnsi="Times New Roman" w:cs="Times New Roman"/>
          <w:sz w:val="22"/>
          <w:szCs w:val="22"/>
        </w:rPr>
        <w:t xml:space="preserve">ifferential capacities among households, between different communities and even between nations can often be traced to histories of inequitable trajectories of development and differential access to power and resources </w:t>
      </w:r>
      <w:r w:rsidRPr="00EC5B40">
        <w:rPr>
          <w:rFonts w:ascii="Times New Roman" w:hAnsi="Times New Roman" w:cs="Times New Roman"/>
          <w:noProof/>
          <w:sz w:val="22"/>
          <w:szCs w:val="22"/>
        </w:rPr>
        <w:t>(Dow, Kasperson et al. 2006)</w:t>
      </w:r>
      <w:r w:rsidRPr="00EC5B40">
        <w:rPr>
          <w:rFonts w:ascii="Times New Roman" w:hAnsi="Times New Roman" w:cs="Times New Roman"/>
          <w:sz w:val="22"/>
          <w:szCs w:val="22"/>
        </w:rPr>
        <w:t xml:space="preserve">. </w:t>
      </w:r>
    </w:p>
    <w:p w14:paraId="36AFD1F2" w14:textId="77777777" w:rsidR="009D4BD5" w:rsidRPr="00EC5B40" w:rsidRDefault="009D4BD5" w:rsidP="00871009">
      <w:pPr>
        <w:ind w:firstLine="720"/>
        <w:rPr>
          <w:rFonts w:ascii="Times New Roman" w:hAnsi="Times New Roman" w:cs="Times New Roman"/>
          <w:sz w:val="22"/>
          <w:szCs w:val="22"/>
        </w:rPr>
      </w:pPr>
      <w:r w:rsidRPr="00EC5B40">
        <w:rPr>
          <w:rFonts w:ascii="Times New Roman" w:hAnsi="Times New Roman" w:cs="Times New Roman"/>
          <w:sz w:val="22"/>
          <w:szCs w:val="22"/>
        </w:rPr>
        <w:t xml:space="preserve">Despite a long conceptual history and increasing emphasis in climate and sustainability literatures, adaptive capacity has yet to receive sustained empirical examination. In particular, analyses that move from a normative and theoretical understanding of adaptive capacity to test and unpack the theorized determinants of adaptive capacity are lacking (Hill and Engle, in review). Moreover, it is increasingly evident that focusing on adaptive capacity can have practical and theoretical benefits. Not only is adaptive capacity an integral concept to both vulnerability and resilience studies uniquely positioned to draw from the benefits of both frameworks, but it also better resonates with practitioners and policy makers than concepts such as resilience and sensitivity </w:t>
      </w:r>
      <w:r w:rsidRPr="00EC5B40">
        <w:rPr>
          <w:rFonts w:ascii="Times New Roman" w:hAnsi="Times New Roman" w:cs="Times New Roman"/>
          <w:noProof/>
          <w:sz w:val="22"/>
          <w:szCs w:val="22"/>
        </w:rPr>
        <w:t>(Engle 2011)</w:t>
      </w:r>
      <w:r w:rsidRPr="00EC5B40">
        <w:rPr>
          <w:rFonts w:ascii="Times New Roman" w:hAnsi="Times New Roman" w:cs="Times New Roman"/>
          <w:sz w:val="22"/>
          <w:szCs w:val="22"/>
        </w:rPr>
        <w:t>.</w:t>
      </w:r>
    </w:p>
    <w:p w14:paraId="12161313" w14:textId="77777777" w:rsidR="009D4BD5" w:rsidRPr="00EC5B40" w:rsidRDefault="009D4BD5" w:rsidP="00871009">
      <w:pPr>
        <w:ind w:firstLine="720"/>
        <w:rPr>
          <w:rFonts w:ascii="Times New Roman" w:hAnsi="Times New Roman" w:cs="Times New Roman"/>
          <w:sz w:val="22"/>
          <w:szCs w:val="22"/>
        </w:rPr>
      </w:pPr>
      <w:r w:rsidRPr="00EC5B40">
        <w:rPr>
          <w:rFonts w:ascii="Times New Roman" w:hAnsi="Times New Roman" w:cs="Times New Roman"/>
          <w:sz w:val="22"/>
          <w:szCs w:val="22"/>
        </w:rPr>
        <w:t xml:space="preserve">Adaptive capacity affects vulnerability by modulating exposure and sensitivity </w:t>
      </w:r>
      <w:r w:rsidRPr="00EC5B40">
        <w:rPr>
          <w:rFonts w:ascii="Times New Roman" w:hAnsi="Times New Roman" w:cs="Times New Roman"/>
          <w:noProof/>
          <w:sz w:val="22"/>
          <w:szCs w:val="22"/>
        </w:rPr>
        <w:t>(Yohe and Tol 2002; Adger, Agrawala et al. 2007)</w:t>
      </w:r>
      <w:r w:rsidRPr="00EC5B40">
        <w:rPr>
          <w:rFonts w:ascii="Times New Roman" w:hAnsi="Times New Roman" w:cs="Times New Roman"/>
          <w:sz w:val="22"/>
          <w:szCs w:val="22"/>
        </w:rPr>
        <w:t xml:space="preserve"> and influencing both the biophysical and human elements of a socio-ecological system </w:t>
      </w:r>
      <w:r w:rsidRPr="00EC5B40">
        <w:rPr>
          <w:rFonts w:ascii="Times New Roman" w:hAnsi="Times New Roman" w:cs="Times New Roman"/>
          <w:noProof/>
          <w:sz w:val="22"/>
          <w:szCs w:val="22"/>
        </w:rPr>
        <w:t>(Eakin and Luers 2006)</w:t>
      </w:r>
      <w:r w:rsidRPr="00EC5B40">
        <w:rPr>
          <w:rFonts w:ascii="Times New Roman" w:hAnsi="Times New Roman" w:cs="Times New Roman"/>
          <w:sz w:val="22"/>
          <w:szCs w:val="22"/>
        </w:rPr>
        <w:t xml:space="preserve">. Political-economy approaches to vulnerability analysis have particularly emphasized that adaptive capacity is socially and politically determined </w:t>
      </w:r>
      <w:r w:rsidRPr="00EC5B40">
        <w:rPr>
          <w:rFonts w:ascii="Times New Roman" w:hAnsi="Times New Roman" w:cs="Times New Roman"/>
          <w:noProof/>
          <w:sz w:val="22"/>
          <w:szCs w:val="22"/>
        </w:rPr>
        <w:t>(Kelly and Adger 2000; Eakin 2005; Eakin and Bojorquez-Tapia 2008; Adger, Dessai et al. 2009; Eriksen and Lind 2009)</w:t>
      </w:r>
      <w:r w:rsidRPr="00EC5B40">
        <w:rPr>
          <w:rFonts w:ascii="Times New Roman" w:hAnsi="Times New Roman" w:cs="Times New Roman"/>
          <w:sz w:val="22"/>
          <w:szCs w:val="22"/>
        </w:rPr>
        <w:t xml:space="preserve">. Adaptive capacity is thus both an aspect of vulnerability directly amenable to human influence and intervention, but particularly challenging to enhance because doing so may threaten existing power relations and resource distribution </w:t>
      </w:r>
      <w:r w:rsidRPr="00EC5B40">
        <w:rPr>
          <w:rFonts w:ascii="Times New Roman" w:hAnsi="Times New Roman" w:cs="Times New Roman"/>
          <w:noProof/>
          <w:sz w:val="22"/>
          <w:szCs w:val="22"/>
        </w:rPr>
        <w:t>(Lemos 2003; Eakin and Patt 2011)</w:t>
      </w:r>
      <w:r w:rsidRPr="00EC5B40">
        <w:rPr>
          <w:rFonts w:ascii="Times New Roman" w:hAnsi="Times New Roman" w:cs="Times New Roman"/>
          <w:sz w:val="22"/>
          <w:szCs w:val="22"/>
        </w:rPr>
        <w:t xml:space="preserve">.  In resilience studies, adaptive capacity, or adaptability, is the capacity of actors within the system to manage and influence resilience </w:t>
      </w:r>
      <w:r w:rsidRPr="00EC5B40">
        <w:rPr>
          <w:rFonts w:ascii="Times New Roman" w:hAnsi="Times New Roman" w:cs="Times New Roman"/>
          <w:noProof/>
          <w:sz w:val="22"/>
          <w:szCs w:val="22"/>
        </w:rPr>
        <w:t>(Walker, Holling et al. 2004; Walker, Gunderson et al. 2006)</w:t>
      </w:r>
      <w:r w:rsidRPr="00EC5B40">
        <w:rPr>
          <w:rFonts w:ascii="Times New Roman" w:hAnsi="Times New Roman" w:cs="Times New Roman"/>
          <w:sz w:val="22"/>
          <w:szCs w:val="22"/>
        </w:rPr>
        <w:t xml:space="preserve">. Thus, the more adaptive capacity within a system, the greater the likelihood is that the system will be resilient in the face of climate stress.  There is less attention in resilience studies, however, to how the capacities of individuals or groups – particularly those who are politically marginalized or disempowered – can be enhanced in order to effectively manage systemic </w:t>
      </w:r>
      <w:r w:rsidRPr="006030C9">
        <w:rPr>
          <w:rFonts w:ascii="Times New Roman" w:hAnsi="Times New Roman" w:cs="Times New Roman"/>
          <w:sz w:val="22"/>
          <w:szCs w:val="22"/>
        </w:rPr>
        <w:t xml:space="preserve">resilience (but see </w:t>
      </w:r>
      <w:r w:rsidRPr="006030C9">
        <w:rPr>
          <w:rFonts w:ascii="Times New Roman" w:hAnsi="Times New Roman" w:cs="Times New Roman"/>
          <w:noProof/>
          <w:sz w:val="22"/>
          <w:szCs w:val="22"/>
        </w:rPr>
        <w:t>Tschakert and Dietrich 2010</w:t>
      </w:r>
      <w:r w:rsidR="006030C9">
        <w:rPr>
          <w:rFonts w:ascii="Times New Roman" w:hAnsi="Times New Roman" w:cs="Times New Roman"/>
          <w:noProof/>
          <w:sz w:val="22"/>
          <w:szCs w:val="22"/>
        </w:rPr>
        <w:t xml:space="preserve"> and </w:t>
      </w:r>
      <w:r w:rsidRPr="006030C9">
        <w:rPr>
          <w:rFonts w:ascii="Times New Roman" w:hAnsi="Times New Roman" w:cs="Times New Roman"/>
          <w:noProof/>
          <w:sz w:val="22"/>
          <w:szCs w:val="22"/>
        </w:rPr>
        <w:t>Brown and Westaway 2011)</w:t>
      </w:r>
      <w:r w:rsidRPr="006030C9">
        <w:rPr>
          <w:rFonts w:ascii="Times New Roman" w:hAnsi="Times New Roman" w:cs="Times New Roman"/>
          <w:sz w:val="22"/>
          <w:szCs w:val="22"/>
        </w:rPr>
        <w:t>.</w:t>
      </w:r>
      <w:r w:rsidRPr="00EC5B40">
        <w:rPr>
          <w:rFonts w:ascii="Times New Roman" w:hAnsi="Times New Roman" w:cs="Times New Roman"/>
          <w:sz w:val="22"/>
          <w:szCs w:val="22"/>
        </w:rPr>
        <w:t xml:space="preserve">  </w:t>
      </w:r>
    </w:p>
    <w:p w14:paraId="73E6716D" w14:textId="05E6604A" w:rsidR="009D4BD5" w:rsidRPr="00EC5B40" w:rsidRDefault="009D4BD5" w:rsidP="00871009">
      <w:pPr>
        <w:ind w:firstLine="720"/>
        <w:rPr>
          <w:rFonts w:ascii="Times New Roman" w:hAnsi="Times New Roman" w:cs="Times New Roman"/>
          <w:sz w:val="22"/>
          <w:szCs w:val="22"/>
        </w:rPr>
      </w:pPr>
      <w:r w:rsidRPr="00EC5B40">
        <w:rPr>
          <w:rFonts w:ascii="Times New Roman" w:hAnsi="Times New Roman" w:cs="Times New Roman"/>
          <w:sz w:val="22"/>
          <w:szCs w:val="22"/>
        </w:rPr>
        <w:t xml:space="preserve">These two perspectives, vulnerability and resilience, combine to suggest that there are two important temporal aspects of adaptive capacity. First, adaptive capacity is important for a system or for the actor(s) that constitute that system to cope in the short-term so as to maintain the status quo (i.e., resilience), recognizing that a return to the status quo without challenging existing power structures or resource allocation may not address underlying drivers of vulnerability </w:t>
      </w:r>
      <w:r w:rsidRPr="00EC5B40">
        <w:rPr>
          <w:rFonts w:ascii="Times New Roman" w:hAnsi="Times New Roman" w:cs="Times New Roman"/>
          <w:noProof/>
          <w:sz w:val="22"/>
          <w:szCs w:val="22"/>
        </w:rPr>
        <w:t>(Lemos, Emily Boyd et al. 2007)</w:t>
      </w:r>
      <w:r w:rsidRPr="00EC5B40">
        <w:rPr>
          <w:rFonts w:ascii="Times New Roman" w:hAnsi="Times New Roman" w:cs="Times New Roman"/>
          <w:sz w:val="22"/>
          <w:szCs w:val="22"/>
        </w:rPr>
        <w:t xml:space="preserve">.  Second, adaptive capacity is important to facilitate transitions and transformations—the long-term adaptation directed to more desirable states </w:t>
      </w:r>
      <w:r w:rsidRPr="00EC5B40">
        <w:rPr>
          <w:rFonts w:ascii="Times New Roman" w:hAnsi="Times New Roman" w:cs="Times New Roman"/>
          <w:noProof/>
          <w:sz w:val="22"/>
          <w:szCs w:val="22"/>
        </w:rPr>
        <w:t>(Nelson, Adger et al. 2007)</w:t>
      </w:r>
      <w:r w:rsidRPr="00EC5B40">
        <w:rPr>
          <w:rFonts w:ascii="Times New Roman" w:hAnsi="Times New Roman" w:cs="Times New Roman"/>
          <w:sz w:val="22"/>
          <w:szCs w:val="22"/>
        </w:rPr>
        <w:t xml:space="preserve">.  Yet high adaptive capacity does not necessarily translate into long-term adaptation. Rather than being discrete processes, resilience, transitions and transformations are part of a continuum to which most adaptation action can contribute. What differentiates between them is the quality of the outcome, with transformation leading to highly desirable political, social and rights regimes </w:t>
      </w:r>
      <w:r w:rsidRPr="00EC5B40">
        <w:rPr>
          <w:rFonts w:ascii="Times New Roman" w:hAnsi="Times New Roman" w:cs="Times New Roman"/>
          <w:noProof/>
          <w:sz w:val="22"/>
          <w:szCs w:val="22"/>
        </w:rPr>
        <w:t>(Pelling 2009)</w:t>
      </w:r>
      <w:r w:rsidRPr="00EC5B40">
        <w:rPr>
          <w:rFonts w:ascii="Times New Roman" w:hAnsi="Times New Roman" w:cs="Times New Roman"/>
          <w:sz w:val="22"/>
          <w:szCs w:val="22"/>
        </w:rPr>
        <w:t>. And while ‘desirability’ is usually defined by those human elements within a given system (i.e., as negotiated between actors and various interests), the greater the adaptive capacity, the more likely the system or actor(s) will wind up in a ‘desirable’ situation in the face of a climate variability and change. However, it is important to take into consideration that different actors within a system may have competing and even conflicting interests, and that these actors may have different levels of p</w:t>
      </w:r>
      <w:r w:rsidR="006030C9">
        <w:rPr>
          <w:rFonts w:ascii="Times New Roman" w:hAnsi="Times New Roman" w:cs="Times New Roman"/>
          <w:sz w:val="22"/>
          <w:szCs w:val="22"/>
        </w:rPr>
        <w:t xml:space="preserve">ower to pursue their interests. </w:t>
      </w:r>
      <w:r w:rsidRPr="00EC5B40">
        <w:rPr>
          <w:rFonts w:ascii="Times New Roman" w:hAnsi="Times New Roman" w:cs="Times New Roman"/>
          <w:sz w:val="22"/>
          <w:szCs w:val="22"/>
        </w:rPr>
        <w:t>Depending on the scale of the system in question and the structure of governance, the voices of the most vulnerable populations may not have influence over how “desirability” is defined and achieved.  Moreover, there may be tradeoffs between these two elements of adaptive capacity (short-term coping and long-term adaptation) as well as with other aspects of adaptation implementation. For example, synergy between coping and adaptation for one population may mean failure in adaptation for others, or enhancing resilience at one scale may exacerbate vulnerabilities at another</w:t>
      </w:r>
      <w:r>
        <w:rPr>
          <w:rFonts w:ascii="Times New Roman" w:hAnsi="Times New Roman" w:cs="Times New Roman"/>
          <w:sz w:val="22"/>
          <w:szCs w:val="22"/>
        </w:rPr>
        <w:t xml:space="preserve"> </w:t>
      </w:r>
      <w:r>
        <w:rPr>
          <w:rFonts w:ascii="Times New Roman" w:hAnsi="Times New Roman" w:cs="Times New Roman"/>
          <w:noProof/>
          <w:sz w:val="22"/>
          <w:szCs w:val="22"/>
        </w:rPr>
        <w:t>(Eriksen and Brown 2011)</w:t>
      </w:r>
      <w:r w:rsidRPr="00EC5B40">
        <w:rPr>
          <w:rFonts w:ascii="Times New Roman" w:hAnsi="Times New Roman" w:cs="Times New Roman"/>
          <w:sz w:val="22"/>
          <w:szCs w:val="22"/>
        </w:rPr>
        <w:t xml:space="preserve">.  </w:t>
      </w:r>
      <w:r w:rsidR="006030C9">
        <w:rPr>
          <w:rFonts w:ascii="Times New Roman" w:hAnsi="Times New Roman" w:cs="Times New Roman"/>
          <w:sz w:val="22"/>
          <w:szCs w:val="22"/>
        </w:rPr>
        <w:t>Finally, ada</w:t>
      </w:r>
      <w:r w:rsidR="000F680D">
        <w:rPr>
          <w:rFonts w:ascii="Times New Roman" w:hAnsi="Times New Roman" w:cs="Times New Roman"/>
          <w:sz w:val="22"/>
          <w:szCs w:val="22"/>
        </w:rPr>
        <w:t>ptive capacity is a relative</w:t>
      </w:r>
      <w:r w:rsidR="006030C9">
        <w:rPr>
          <w:rFonts w:ascii="Times New Roman" w:hAnsi="Times New Roman" w:cs="Times New Roman"/>
          <w:sz w:val="22"/>
          <w:szCs w:val="22"/>
        </w:rPr>
        <w:t xml:space="preserve"> concept both in terms of spatial distribution and the way it is realized in different contexts. For example, within a given country or region there may be a great diversity of levels of adaptive capacity both generic and specific</w:t>
      </w:r>
      <w:r w:rsidR="000F680D">
        <w:rPr>
          <w:rFonts w:ascii="Times New Roman" w:hAnsi="Times New Roman" w:cs="Times New Roman"/>
          <w:sz w:val="22"/>
          <w:szCs w:val="22"/>
        </w:rPr>
        <w:t xml:space="preserve"> and first order interventions may lead to second and third other adaptations (“adaptations to the adaptations”)</w:t>
      </w:r>
      <w:r w:rsidR="006030C9">
        <w:rPr>
          <w:rFonts w:ascii="Times New Roman" w:hAnsi="Times New Roman" w:cs="Times New Roman"/>
          <w:sz w:val="22"/>
          <w:szCs w:val="22"/>
        </w:rPr>
        <w:t xml:space="preserve">. </w:t>
      </w:r>
      <w:r w:rsidRPr="00EC5B40">
        <w:rPr>
          <w:rFonts w:ascii="Times New Roman" w:hAnsi="Times New Roman" w:cs="Times New Roman"/>
          <w:sz w:val="22"/>
          <w:szCs w:val="22"/>
        </w:rPr>
        <w:t>In this context, policy makers and decision makers should focus efforts on aligning development initiatives and goals in a manner that can make building adaptive capacity synergistic, rather than leading to competing or incompatible outcomes. In this pursuit, it is important that we improve understanding of what builds adaptive capacity and/or functions as barriers or limits to adaptation through more systematic empirical evaluations (Ad</w:t>
      </w:r>
      <w:r>
        <w:rPr>
          <w:rFonts w:ascii="Times New Roman" w:hAnsi="Times New Roman" w:cs="Times New Roman"/>
          <w:sz w:val="22"/>
          <w:szCs w:val="22"/>
        </w:rPr>
        <w:t>ger et al., 2009; Engle, 2011).</w:t>
      </w:r>
      <w:r w:rsidRPr="00EC5B40">
        <w:rPr>
          <w:rFonts w:ascii="Times New Roman" w:hAnsi="Times New Roman" w:cs="Times New Roman"/>
          <w:sz w:val="22"/>
          <w:szCs w:val="22"/>
        </w:rPr>
        <w:t xml:space="preserve"> Identifying what has led successful and desirable adaptations can help to build empirical evidence for the factors necessary to facilitate these adaptations. </w:t>
      </w:r>
    </w:p>
    <w:p w14:paraId="6A9A6545" w14:textId="77777777" w:rsidR="009D4BD5" w:rsidRPr="00EC5B40" w:rsidRDefault="009D4BD5" w:rsidP="00D34A39">
      <w:pPr>
        <w:rPr>
          <w:rFonts w:ascii="Times New Roman" w:hAnsi="Times New Roman" w:cs="Times New Roman"/>
          <w:sz w:val="22"/>
          <w:szCs w:val="22"/>
        </w:rPr>
      </w:pPr>
    </w:p>
    <w:p w14:paraId="402BFFE1" w14:textId="77777777" w:rsidR="009D4BD5" w:rsidRPr="00EC5B40" w:rsidRDefault="009D4BD5" w:rsidP="00D34A39">
      <w:pPr>
        <w:rPr>
          <w:rFonts w:ascii="Times New Roman" w:hAnsi="Times New Roman" w:cs="Times New Roman"/>
          <w:sz w:val="22"/>
          <w:szCs w:val="22"/>
        </w:rPr>
      </w:pPr>
    </w:p>
    <w:p w14:paraId="73041F38" w14:textId="77777777" w:rsidR="009D4BD5" w:rsidRPr="00871009" w:rsidRDefault="009D4BD5" w:rsidP="00D34A39">
      <w:pPr>
        <w:rPr>
          <w:rFonts w:ascii="Times New Roman" w:hAnsi="Times New Roman" w:cs="Times New Roman"/>
          <w:b/>
          <w:sz w:val="22"/>
          <w:szCs w:val="22"/>
        </w:rPr>
      </w:pPr>
      <w:r>
        <w:rPr>
          <w:rFonts w:ascii="Times New Roman" w:hAnsi="Times New Roman" w:cs="Times New Roman"/>
          <w:b/>
          <w:sz w:val="22"/>
          <w:szCs w:val="22"/>
        </w:rPr>
        <w:t>3</w:t>
      </w:r>
      <w:r w:rsidRPr="00871009">
        <w:rPr>
          <w:rFonts w:ascii="Times New Roman" w:hAnsi="Times New Roman" w:cs="Times New Roman"/>
          <w:b/>
          <w:sz w:val="22"/>
          <w:szCs w:val="22"/>
        </w:rPr>
        <w:t xml:space="preserve"> Generic and Specific Adaptive Capacity</w:t>
      </w:r>
    </w:p>
    <w:p w14:paraId="002EA84D" w14:textId="77777777" w:rsidR="009D4BD5" w:rsidRPr="00EC5B40" w:rsidRDefault="009D4BD5" w:rsidP="00D34A39">
      <w:pPr>
        <w:rPr>
          <w:rFonts w:ascii="Times New Roman" w:hAnsi="Times New Roman" w:cs="Times New Roman"/>
          <w:sz w:val="22"/>
          <w:szCs w:val="22"/>
        </w:rPr>
      </w:pPr>
    </w:p>
    <w:p w14:paraId="18FB3651" w14:textId="77777777" w:rsidR="009D4BD5" w:rsidRPr="00EC5B40" w:rsidRDefault="009D4BD5" w:rsidP="00D34A39">
      <w:pPr>
        <w:rPr>
          <w:rFonts w:ascii="Times New Roman" w:hAnsi="Times New Roman" w:cs="Times New Roman"/>
          <w:sz w:val="22"/>
          <w:szCs w:val="22"/>
        </w:rPr>
      </w:pPr>
      <w:r w:rsidRPr="00EC5B40">
        <w:rPr>
          <w:rFonts w:ascii="Times New Roman" w:hAnsi="Times New Roman" w:cs="Times New Roman"/>
          <w:sz w:val="22"/>
          <w:szCs w:val="22"/>
        </w:rPr>
        <w:t>As mentioned above, generic adaptive capacity is defined as those assets and entitlements that build the ability of different systems to cope</w:t>
      </w:r>
      <w:r>
        <w:rPr>
          <w:rFonts w:ascii="Times New Roman" w:hAnsi="Times New Roman" w:cs="Times New Roman"/>
          <w:sz w:val="22"/>
          <w:szCs w:val="22"/>
        </w:rPr>
        <w:t xml:space="preserve"> with and respond to a range of stressors. P</w:t>
      </w:r>
      <w:r w:rsidRPr="00EC5B40">
        <w:rPr>
          <w:rFonts w:ascii="Times New Roman" w:hAnsi="Times New Roman" w:cs="Times New Roman"/>
          <w:sz w:val="22"/>
          <w:szCs w:val="22"/>
        </w:rPr>
        <w:t xml:space="preserve">oor households are usually vulnerable to a number of overlapping and interdependent disturbances that shape their overall vulnerability. For example, in India, agricultural households are affected not only by climate impacts but also by globalization that shapes their access to markets and incomes—that is, they are double exposed to climate impacts and globalization processes </w:t>
      </w:r>
      <w:r w:rsidRPr="00EC5B40">
        <w:rPr>
          <w:rFonts w:ascii="Times New Roman" w:hAnsi="Times New Roman" w:cs="Times New Roman"/>
          <w:noProof/>
          <w:sz w:val="22"/>
          <w:szCs w:val="22"/>
        </w:rPr>
        <w:t>(O'Brien, Leichenko et al. 2004)</w:t>
      </w:r>
      <w:r w:rsidRPr="00EC5B40">
        <w:rPr>
          <w:rFonts w:ascii="Times New Roman" w:hAnsi="Times New Roman" w:cs="Times New Roman"/>
          <w:sz w:val="22"/>
          <w:szCs w:val="22"/>
        </w:rPr>
        <w:t>. Specific adaptive capacity refers to conditions that prepare systems to cope and recover from a particular event, in this case, a climate-related impact such as drought, flooding, or extreme weather</w:t>
      </w:r>
      <w:r w:rsidR="006030C9">
        <w:rPr>
          <w:rFonts w:ascii="Times New Roman" w:hAnsi="Times New Roman" w:cs="Times New Roman"/>
          <w:sz w:val="22"/>
          <w:szCs w:val="22"/>
        </w:rPr>
        <w:t xml:space="preserve"> </w:t>
      </w:r>
      <w:r w:rsidR="006030C9" w:rsidRPr="00EC5B40">
        <w:rPr>
          <w:rFonts w:ascii="Times New Roman" w:hAnsi="Times New Roman" w:cs="Times New Roman"/>
          <w:noProof/>
          <w:sz w:val="22"/>
          <w:szCs w:val="22"/>
        </w:rPr>
        <w:t>(Sharma and Patwardhan 2008)</w:t>
      </w:r>
      <w:r w:rsidR="006030C9">
        <w:rPr>
          <w:rFonts w:ascii="Times New Roman" w:hAnsi="Times New Roman" w:cs="Times New Roman"/>
          <w:sz w:val="22"/>
          <w:szCs w:val="22"/>
        </w:rPr>
        <w:t xml:space="preserve">. </w:t>
      </w:r>
      <w:r w:rsidRPr="00EC5B40">
        <w:rPr>
          <w:rFonts w:ascii="Times New Roman" w:hAnsi="Times New Roman" w:cs="Times New Roman"/>
          <w:sz w:val="22"/>
          <w:szCs w:val="22"/>
        </w:rPr>
        <w:t xml:space="preserve"> </w:t>
      </w:r>
    </w:p>
    <w:p w14:paraId="785F7892" w14:textId="77777777" w:rsidR="009D4BD5" w:rsidRDefault="009D4BD5" w:rsidP="00871009">
      <w:pPr>
        <w:ind w:firstLine="720"/>
        <w:rPr>
          <w:rFonts w:ascii="Times New Roman" w:hAnsi="Times New Roman" w:cs="Times New Roman"/>
          <w:sz w:val="22"/>
          <w:szCs w:val="22"/>
        </w:rPr>
      </w:pPr>
      <w:r w:rsidRPr="00EC5B40">
        <w:rPr>
          <w:rFonts w:ascii="Times New Roman" w:hAnsi="Times New Roman" w:cs="Times New Roman"/>
          <w:sz w:val="22"/>
          <w:szCs w:val="22"/>
        </w:rPr>
        <w:t>Based on case-study evidence, Lemos and her colleagues (</w:t>
      </w:r>
      <w:r>
        <w:rPr>
          <w:rFonts w:ascii="Times New Roman" w:hAnsi="Times New Roman" w:cs="Times New Roman"/>
          <w:sz w:val="22"/>
          <w:szCs w:val="22"/>
        </w:rPr>
        <w:t xml:space="preserve">Lemos 2007; Tompkins, Lemos and </w:t>
      </w:r>
      <w:r w:rsidRPr="00EC5B40">
        <w:rPr>
          <w:rFonts w:ascii="Times New Roman" w:hAnsi="Times New Roman" w:cs="Times New Roman"/>
          <w:sz w:val="22"/>
          <w:szCs w:val="22"/>
        </w:rPr>
        <w:t xml:space="preserve">Boyd 2009) have argued that building adaptive capacity is a dialectic, two-tiered process in which risk management (specific adaptive capacity) and deeper level socioeconomic and political reform (generic adaptive capacity) iterate to shape overall vulnerability. In principle, risk management approaches can create positive synergies across the state-society divide through participatory and transparent approaches (such as participatory vulnerability mapping or local disaster relief committees) that empower local households and institutions, which in turn mobilize for further socio-political reform </w:t>
      </w:r>
      <w:r w:rsidRPr="00EC5B40">
        <w:rPr>
          <w:rFonts w:ascii="Times New Roman" w:hAnsi="Times New Roman" w:cs="Times New Roman"/>
          <w:noProof/>
          <w:sz w:val="22"/>
          <w:szCs w:val="22"/>
        </w:rPr>
        <w:t>(Lemos 2007; Nelson, Folhes et al. 2009)</w:t>
      </w:r>
      <w:r w:rsidRPr="00EC5B40">
        <w:rPr>
          <w:rFonts w:ascii="Times New Roman" w:hAnsi="Times New Roman" w:cs="Times New Roman"/>
          <w:sz w:val="22"/>
          <w:szCs w:val="22"/>
        </w:rPr>
        <w:t>. Similarly, by increasing households’ overall adaptive capacity, anti-poverty programs (especially those that couple with education</w:t>
      </w:r>
      <w:r>
        <w:rPr>
          <w:rFonts w:ascii="Times New Roman" w:hAnsi="Times New Roman" w:cs="Times New Roman"/>
          <w:sz w:val="22"/>
          <w:szCs w:val="22"/>
        </w:rPr>
        <w:t xml:space="preserve"> and health</w:t>
      </w:r>
      <w:r w:rsidRPr="00EC5B40">
        <w:rPr>
          <w:rFonts w:ascii="Times New Roman" w:hAnsi="Times New Roman" w:cs="Times New Roman"/>
          <w:sz w:val="22"/>
          <w:szCs w:val="22"/>
        </w:rPr>
        <w:t xml:space="preserve"> programs) may positively influence their ability to better take advantage of risk management mechanisms (e.g. access to social programs and insurance, identification of effective drought response).</w:t>
      </w:r>
    </w:p>
    <w:p w14:paraId="01A17BA0" w14:textId="77777777" w:rsidR="009D4BD5" w:rsidRPr="00EC5B40" w:rsidRDefault="009D4BD5" w:rsidP="00871009">
      <w:pPr>
        <w:ind w:firstLine="7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516B8B14" wp14:editId="25C36957">
                <wp:simplePos x="0" y="0"/>
                <wp:positionH relativeFrom="column">
                  <wp:posOffset>0</wp:posOffset>
                </wp:positionH>
                <wp:positionV relativeFrom="paragraph">
                  <wp:posOffset>914400</wp:posOffset>
                </wp:positionV>
                <wp:extent cx="5829300" cy="6769735"/>
                <wp:effectExtent l="0" t="0" r="38100" b="3746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769735"/>
                        </a:xfrm>
                        <a:prstGeom prst="rect">
                          <a:avLst/>
                        </a:prstGeom>
                        <a:solidFill>
                          <a:schemeClr val="accent1">
                            <a:lumMod val="40000"/>
                            <a:lumOff val="60000"/>
                          </a:schemeClr>
                        </a:solidFill>
                        <a:ln w="9525">
                          <a:solidFill>
                            <a:schemeClr val="tx1">
                              <a:lumMod val="100000"/>
                              <a:lumOff val="0"/>
                            </a:schemeClr>
                          </a:solidFill>
                          <a:miter lim="800000"/>
                          <a:headEnd/>
                          <a:tailEnd/>
                        </a:ln>
                      </wps:spPr>
                      <wps:txbx>
                        <w:txbxContent>
                          <w:p w14:paraId="34BA4A11" w14:textId="77777777" w:rsidR="009D4BD5" w:rsidRPr="007915AB" w:rsidRDefault="009D4BD5" w:rsidP="00C41A80">
                            <w:pPr>
                              <w:rPr>
                                <w:rFonts w:asciiTheme="majorHAnsi" w:eastAsia="MS Mincho" w:hAnsiTheme="majorHAnsi" w:cs="Times New Roman"/>
                                <w:b/>
                                <w:sz w:val="20"/>
                                <w:szCs w:val="20"/>
                              </w:rPr>
                            </w:pPr>
                            <w:r>
                              <w:rPr>
                                <w:rFonts w:asciiTheme="majorHAnsi" w:eastAsia="MS Mincho" w:hAnsiTheme="majorHAnsi" w:cs="Times New Roman"/>
                                <w:b/>
                                <w:sz w:val="20"/>
                                <w:szCs w:val="20"/>
                              </w:rPr>
                              <w:t>Box 1: Governance and Adaptive Capacity in the Brazilian Water Sector</w:t>
                            </w:r>
                          </w:p>
                          <w:p w14:paraId="69B833A2" w14:textId="77777777" w:rsidR="009D4BD5" w:rsidRPr="007915AB"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 xml:space="preserve">Brazil’s national reform of water management in 1997 brought changes to the water resources sector that have contributed to both better governance, including deeper democratic participation, and improvements in disaster risk response </w:t>
                            </w:r>
                            <w:r w:rsidRPr="007915AB">
                              <w:rPr>
                                <w:rFonts w:asciiTheme="majorHAnsi" w:eastAsia="MS Mincho" w:hAnsiTheme="majorHAnsi" w:cs="Times New Roman"/>
                                <w:noProof/>
                                <w:sz w:val="20"/>
                                <w:szCs w:val="20"/>
                              </w:rPr>
                              <w:t>(Engle and Lemos 2010; Johns 2011)</w:t>
                            </w:r>
                            <w:r w:rsidRPr="007915AB">
                              <w:rPr>
                                <w:rFonts w:asciiTheme="majorHAnsi" w:eastAsia="MS Mincho" w:hAnsiTheme="majorHAnsi" w:cs="Times New Roman"/>
                                <w:sz w:val="20"/>
                                <w:szCs w:val="20"/>
                              </w:rPr>
                              <w:t>. Results of the reform in the drought prone Jagu</w:t>
                            </w:r>
                            <w:r>
                              <w:rPr>
                                <w:rFonts w:asciiTheme="majorHAnsi" w:eastAsia="MS Mincho" w:hAnsiTheme="majorHAnsi" w:cs="Times New Roman"/>
                                <w:sz w:val="20"/>
                                <w:szCs w:val="20"/>
                              </w:rPr>
                              <w:t>aribe basin in NE state of Ceará</w:t>
                            </w:r>
                            <w:r w:rsidRPr="007915AB">
                              <w:rPr>
                                <w:rFonts w:asciiTheme="majorHAnsi" w:eastAsia="MS Mincho" w:hAnsiTheme="majorHAnsi" w:cs="Times New Roman"/>
                                <w:sz w:val="20"/>
                                <w:szCs w:val="20"/>
                              </w:rPr>
                              <w:t xml:space="preserve"> reveal how governance f</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tors at the institutional scale contribute to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ity and how generic improvements in institutional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ity inter</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t with specific risk reduction interventions.  However</w:t>
                            </w:r>
                            <w:r>
                              <w:rPr>
                                <w:rFonts w:asciiTheme="majorHAnsi" w:eastAsia="MS Mincho" w:hAnsiTheme="majorHAnsi" w:cs="Times New Roman"/>
                                <w:sz w:val="20"/>
                                <w:szCs w:val="20"/>
                              </w:rPr>
                              <w:t>,</w:t>
                            </w:r>
                            <w:r w:rsidRPr="007915AB">
                              <w:rPr>
                                <w:rFonts w:asciiTheme="majorHAnsi" w:eastAsia="MS Mincho" w:hAnsiTheme="majorHAnsi" w:cs="Times New Roman"/>
                                <w:sz w:val="20"/>
                                <w:szCs w:val="20"/>
                              </w:rPr>
                              <w:t xml:space="preserve"> challenges to inclusion and equality remain that may limit the potential synergies between governance and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ity </w:t>
                            </w:r>
                            <w:r w:rsidRPr="007915AB">
                              <w:rPr>
                                <w:rFonts w:asciiTheme="majorHAnsi" w:eastAsia="MS Mincho" w:hAnsiTheme="majorHAnsi" w:cs="Times New Roman"/>
                                <w:noProof/>
                                <w:sz w:val="20"/>
                                <w:szCs w:val="20"/>
                              </w:rPr>
                              <w:t>(Johns 2011)</w:t>
                            </w:r>
                            <w:r w:rsidRPr="007915AB">
                              <w:rPr>
                                <w:rFonts w:asciiTheme="majorHAnsi" w:eastAsia="MS Mincho" w:hAnsiTheme="majorHAnsi" w:cs="Times New Roman"/>
                                <w:sz w:val="20"/>
                                <w:szCs w:val="20"/>
                              </w:rPr>
                              <w:t xml:space="preserve">.  </w:t>
                            </w:r>
                          </w:p>
                          <w:p w14:paraId="5AA1B64D" w14:textId="77777777" w:rsidR="009D4BD5"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In Jaguaribe</w:t>
                            </w:r>
                            <w:r>
                              <w:rPr>
                                <w:rFonts w:asciiTheme="majorHAnsi" w:eastAsia="MS Mincho" w:hAnsiTheme="majorHAnsi" w:cs="Times New Roman"/>
                                <w:sz w:val="20"/>
                                <w:szCs w:val="20"/>
                              </w:rPr>
                              <w:t>,</w:t>
                            </w:r>
                            <w:r w:rsidRPr="007915AB">
                              <w:rPr>
                                <w:rFonts w:asciiTheme="majorHAnsi" w:eastAsia="MS Mincho" w:hAnsiTheme="majorHAnsi" w:cs="Times New Roman"/>
                                <w:sz w:val="20"/>
                                <w:szCs w:val="20"/>
                              </w:rPr>
                              <w:t xml:space="preserve"> state policymakers sought to design a new set of institutions to manage water resources based on emerging models (Integrated Water Resources Management—IWRM), which included participatory user commissions and basin-level committees to deliberate about water allocation </w:t>
                            </w:r>
                            <w:r w:rsidRPr="007915AB">
                              <w:rPr>
                                <w:rFonts w:asciiTheme="majorHAnsi" w:eastAsia="MS Mincho" w:hAnsiTheme="majorHAnsi" w:cs="Times New Roman"/>
                                <w:noProof/>
                                <w:sz w:val="20"/>
                                <w:szCs w:val="20"/>
                              </w:rPr>
                              <w:t>(Lemos and De Oliveira 2004)</w:t>
                            </w:r>
                            <w:r w:rsidRPr="007915AB">
                              <w:rPr>
                                <w:rFonts w:asciiTheme="majorHAnsi" w:eastAsia="MS Mincho" w:hAnsiTheme="majorHAnsi" w:cs="Times New Roman"/>
                                <w:sz w:val="20"/>
                                <w:szCs w:val="20"/>
                              </w:rPr>
                              <w:t>.  These new institutions have contributed to generic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ity by giving water users greater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ces</w:t>
                            </w:r>
                            <w:r>
                              <w:rPr>
                                <w:rFonts w:asciiTheme="majorHAnsi" w:eastAsia="MS Mincho" w:hAnsiTheme="majorHAnsi" w:cs="Times New Roman"/>
                                <w:sz w:val="20"/>
                                <w:szCs w:val="20"/>
                              </w:rPr>
                              <w:t xml:space="preserve">s to decision-making and voice. </w:t>
                            </w:r>
                            <w:r w:rsidRPr="007915AB">
                              <w:rPr>
                                <w:rFonts w:asciiTheme="majorHAnsi" w:eastAsia="MS Mincho" w:hAnsiTheme="majorHAnsi" w:cs="Times New Roman"/>
                                <w:sz w:val="20"/>
                                <w:szCs w:val="20"/>
                              </w:rPr>
                              <w:t>Increased transparency and legitim</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y have begun to erode the leg</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y of clientelistic power arrangements that benefitted elites in the distribution of drought aid by giving preference t</w:t>
                            </w:r>
                            <w:r>
                              <w:rPr>
                                <w:rFonts w:asciiTheme="majorHAnsi" w:eastAsia="MS Mincho" w:hAnsiTheme="majorHAnsi" w:cs="Times New Roman"/>
                                <w:sz w:val="20"/>
                                <w:szCs w:val="20"/>
                              </w:rPr>
                              <w:t xml:space="preserve">o irrigation and local elites. </w:t>
                            </w:r>
                            <w:r w:rsidRPr="007915AB">
                              <w:rPr>
                                <w:rFonts w:asciiTheme="majorHAnsi" w:eastAsia="MS Mincho" w:hAnsiTheme="majorHAnsi" w:cs="Times New Roman"/>
                                <w:sz w:val="20"/>
                                <w:szCs w:val="20"/>
                              </w:rPr>
                              <w:t>The negotiated allocation of water has reduced conflict among users, and increased equality, thereby reflecting the positive relationship between generic governance f</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tors in increasing the effic</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y and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countability in specific risk reduction interventions </w:t>
                            </w:r>
                            <w:r w:rsidRPr="007915AB">
                              <w:rPr>
                                <w:rFonts w:asciiTheme="majorHAnsi" w:eastAsia="MS Mincho" w:hAnsiTheme="majorHAnsi" w:cs="Times New Roman"/>
                                <w:noProof/>
                                <w:sz w:val="20"/>
                                <w:szCs w:val="20"/>
                              </w:rPr>
                              <w:t>(Johns 2011)</w:t>
                            </w:r>
                            <w:r w:rsidRPr="007915AB">
                              <w:rPr>
                                <w:rFonts w:asciiTheme="majorHAnsi" w:eastAsia="MS Mincho" w:hAnsiTheme="majorHAnsi" w:cs="Times New Roman"/>
                                <w:sz w:val="20"/>
                                <w:szCs w:val="20"/>
                              </w:rPr>
                              <w:t xml:space="preserve">. </w:t>
                            </w:r>
                          </w:p>
                          <w:p w14:paraId="08DB89C2" w14:textId="77777777" w:rsidR="009D4BD5" w:rsidRPr="007915AB"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However, there have been limitations in the quality and scope of democratization in which centralized institutions maintain high levels of power, attenuating the decision-making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ity of the new participatory institutions by exercising veto power over democratic decisions that run contrary to the official position.  Within user commissions and committees, non-elite and poorer users, such as rural workers and small producers, are still marginalized in part due to their l</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k of resources, social and political capital </w:t>
                            </w:r>
                            <w:r w:rsidRPr="007915AB">
                              <w:rPr>
                                <w:rFonts w:asciiTheme="majorHAnsi" w:eastAsia="MS Mincho" w:hAnsiTheme="majorHAnsi" w:cs="Times New Roman"/>
                                <w:noProof/>
                                <w:sz w:val="20"/>
                                <w:szCs w:val="20"/>
                              </w:rPr>
                              <w:t>(Taddei 2005)</w:t>
                            </w:r>
                            <w:r w:rsidRPr="007915AB">
                              <w:rPr>
                                <w:rFonts w:asciiTheme="majorHAnsi" w:eastAsia="MS Mincho" w:hAnsiTheme="majorHAnsi" w:cs="Times New Roman"/>
                                <w:sz w:val="20"/>
                                <w:szCs w:val="20"/>
                              </w:rPr>
                              <w:t xml:space="preserve">.  Alienation and continued exclusion is also a function of the control of knowledge in the form of technical climate information, which is not equally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cessible to all participants </w:t>
                            </w:r>
                            <w:r w:rsidRPr="007915AB">
                              <w:rPr>
                                <w:rFonts w:asciiTheme="majorHAnsi" w:eastAsia="MS Mincho" w:hAnsiTheme="majorHAnsi" w:cs="Times New Roman"/>
                                <w:noProof/>
                                <w:sz w:val="20"/>
                                <w:szCs w:val="20"/>
                              </w:rPr>
                              <w:t>(Lemos 2007)</w:t>
                            </w:r>
                            <w:r w:rsidRPr="007915AB">
                              <w:rPr>
                                <w:rFonts w:asciiTheme="majorHAnsi" w:eastAsia="MS Mincho" w:hAnsiTheme="majorHAnsi" w:cs="Times New Roman"/>
                                <w:sz w:val="20"/>
                                <w:szCs w:val="20"/>
                              </w:rPr>
                              <w:t>. Thus, while the reform has improved governance and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ity, there are still constraints to risk response due to skewed power relationships.   </w:t>
                            </w:r>
                          </w:p>
                          <w:p w14:paraId="69408C86" w14:textId="77777777" w:rsidR="009D4BD5" w:rsidRPr="007915AB"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The Jaguaribe case illustrates how integration and stakeholder participation contribute to limited gains in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ity in the case of a severe drought in 2001.  The multiple agencies tasked with water management worked together to craft a solution to the water shortage by compensating water</w:t>
                            </w:r>
                            <w:r>
                              <w:rPr>
                                <w:rFonts w:asciiTheme="majorHAnsi" w:eastAsia="MS Mincho" w:hAnsiTheme="majorHAnsi" w:cs="Times New Roman"/>
                                <w:sz w:val="20"/>
                                <w:szCs w:val="20"/>
                              </w:rPr>
                              <w:t>-</w:t>
                            </w:r>
                            <w:r w:rsidRPr="007915AB">
                              <w:rPr>
                                <w:rFonts w:asciiTheme="majorHAnsi" w:eastAsia="MS Mincho" w:hAnsiTheme="majorHAnsi" w:cs="Times New Roman"/>
                                <w:sz w:val="20"/>
                                <w:szCs w:val="20"/>
                              </w:rPr>
                              <w:t>intensive rice producers for for</w:t>
                            </w:r>
                            <w:r>
                              <w:rPr>
                                <w:rFonts w:asciiTheme="majorHAnsi" w:eastAsia="MS Mincho" w:hAnsiTheme="majorHAnsi" w:cs="Times New Roman"/>
                                <w:sz w:val="20"/>
                                <w:szCs w:val="20"/>
                              </w:rPr>
                              <w:t>e</w:t>
                            </w:r>
                            <w:r w:rsidRPr="007915AB">
                              <w:rPr>
                                <w:rFonts w:asciiTheme="majorHAnsi" w:eastAsia="MS Mincho" w:hAnsiTheme="majorHAnsi" w:cs="Times New Roman"/>
                                <w:sz w:val="20"/>
                                <w:szCs w:val="20"/>
                              </w:rPr>
                              <w:t>going their water allocation</w:t>
                            </w:r>
                            <w:r>
                              <w:rPr>
                                <w:rFonts w:asciiTheme="majorHAnsi" w:eastAsia="MS Mincho" w:hAnsiTheme="majorHAnsi" w:cs="Times New Roman"/>
                                <w:sz w:val="20"/>
                                <w:szCs w:val="20"/>
                              </w:rPr>
                              <w:t xml:space="preserve"> and</w:t>
                            </w:r>
                            <w:r w:rsidRPr="007915AB">
                              <w:rPr>
                                <w:rFonts w:asciiTheme="majorHAnsi" w:eastAsia="MS Mincho" w:hAnsiTheme="majorHAnsi" w:cs="Times New Roman"/>
                                <w:sz w:val="20"/>
                                <w:szCs w:val="20"/>
                              </w:rPr>
                              <w:t xml:space="preserve"> thereby saving perennial fruit orchards.  While the coordination enabled by the reform allowed for such a response, there were limitations in using this opportunity for installing bulk water charges in the agricultural sector, mainly due to the limited nature of democratic participation, which stalled a more nuanced and locally-informed implementation of water charges </w:t>
                            </w:r>
                            <w:r w:rsidRPr="007915AB">
                              <w:rPr>
                                <w:rFonts w:asciiTheme="majorHAnsi" w:eastAsia="MS Mincho" w:hAnsiTheme="majorHAnsi" w:cs="Times New Roman"/>
                                <w:noProof/>
                                <w:sz w:val="20"/>
                                <w:szCs w:val="20"/>
                              </w:rPr>
                              <w:t>(Johns 2011)</w:t>
                            </w:r>
                            <w:r w:rsidRPr="007915AB">
                              <w:rPr>
                                <w:rFonts w:asciiTheme="majorHAnsi" w:eastAsia="MS Mincho" w:hAnsiTheme="majorHAnsi" w:cs="Times New Roman"/>
                                <w:sz w:val="20"/>
                                <w:szCs w:val="20"/>
                              </w:rPr>
                              <w:t xml:space="preserve">. </w:t>
                            </w:r>
                          </w:p>
                          <w:p w14:paraId="6C5BE198" w14:textId="77777777" w:rsidR="009D4BD5" w:rsidRPr="007915AB"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The reform in Jaguaribe has led to increases in generic and specific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ity over time by allowing water users and small agriculturalists greater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cess to decision-making through participatory governance, but there are tradeoffs between centralization, knowledge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cess and participation that complicate the matu</w:t>
                            </w:r>
                            <w:r>
                              <w:rPr>
                                <w:rFonts w:asciiTheme="majorHAnsi" w:eastAsia="MS Mincho" w:hAnsiTheme="majorHAnsi" w:cs="Times New Roman"/>
                                <w:sz w:val="20"/>
                                <w:szCs w:val="20"/>
                              </w:rPr>
                              <w:t xml:space="preserve">rity of institutional changes. </w:t>
                            </w:r>
                            <w:r w:rsidRPr="007915AB">
                              <w:rPr>
                                <w:rFonts w:asciiTheme="majorHAnsi" w:eastAsia="MS Mincho" w:hAnsiTheme="majorHAnsi" w:cs="Times New Roman"/>
                                <w:sz w:val="20"/>
                                <w:szCs w:val="20"/>
                              </w:rPr>
                              <w:t>The reform has complemented wider national anti-poverty measures, such as Zero Hunger and Family Fund (conditional cash transfer schemes), and enhanced the effectiveness and equitable benefits derived from the historical reliance on measures to target specific drought risks</w:t>
                            </w:r>
                            <w:r>
                              <w:rPr>
                                <w:rFonts w:asciiTheme="majorHAnsi" w:eastAsia="MS Mincho" w:hAnsiTheme="majorHAnsi" w:cs="Times New Roman"/>
                                <w:sz w:val="20"/>
                                <w:szCs w:val="20"/>
                              </w:rPr>
                              <w:t>. Despite these advances,</w:t>
                            </w:r>
                            <w:r w:rsidRPr="007915AB">
                              <w:rPr>
                                <w:rFonts w:asciiTheme="majorHAnsi" w:eastAsia="MS Mincho" w:hAnsiTheme="majorHAnsi" w:cs="Times New Roman"/>
                                <w:sz w:val="20"/>
                                <w:szCs w:val="20"/>
                              </w:rPr>
                              <w:t xml:space="preserve"> </w:t>
                            </w:r>
                            <w:r>
                              <w:rPr>
                                <w:rFonts w:asciiTheme="majorHAnsi" w:eastAsia="MS Mincho" w:hAnsiTheme="majorHAnsi" w:cs="Times New Roman"/>
                                <w:sz w:val="20"/>
                                <w:szCs w:val="20"/>
                              </w:rPr>
                              <w:t xml:space="preserve">making </w:t>
                            </w:r>
                            <w:r w:rsidRPr="007915AB">
                              <w:rPr>
                                <w:rFonts w:asciiTheme="majorHAnsi" w:eastAsia="MS Mincho" w:hAnsiTheme="majorHAnsi" w:cs="Times New Roman"/>
                                <w:sz w:val="20"/>
                                <w:szCs w:val="20"/>
                              </w:rPr>
                              <w:t>further gains in democratic participation is a continu</w:t>
                            </w:r>
                            <w:r>
                              <w:rPr>
                                <w:rFonts w:asciiTheme="majorHAnsi" w:eastAsia="MS Mincho" w:hAnsiTheme="majorHAnsi" w:cs="Times New Roman"/>
                                <w:sz w:val="20"/>
                                <w:szCs w:val="20"/>
                              </w:rPr>
                              <w:t>ing</w:t>
                            </w:r>
                            <w:r w:rsidRPr="007915AB">
                              <w:rPr>
                                <w:rFonts w:asciiTheme="majorHAnsi" w:eastAsia="MS Mincho" w:hAnsiTheme="majorHAnsi" w:cs="Times New Roman"/>
                                <w:sz w:val="20"/>
                                <w:szCs w:val="20"/>
                              </w:rPr>
                              <w:t xml:space="preserve"> challenge.  </w:t>
                            </w:r>
                          </w:p>
                          <w:p w14:paraId="1BEA7A29" w14:textId="77777777" w:rsidR="009D4BD5" w:rsidRPr="007915AB" w:rsidRDefault="009D4BD5" w:rsidP="00C41A80">
                            <w:pPr>
                              <w:rPr>
                                <w:rFonts w:asciiTheme="majorHAnsi" w:hAnsiTheme="maj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left:0;text-align:left;margin-left:0;margin-top:1in;width:459pt;height:5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IsSU8CAADHBAAADgAAAGRycy9lMm9Eb2MueG1srFTbbtswDH0fsH8Q9L7YSXM14hRdug4DugvQ&#10;7gMUWY6FSaImKbGzry8lJ2m2Dn0YlgdBJOVzSB4yy+tOK7IXzkswJR0OckqE4VBJsy3p98e7d3NK&#10;fGCmYgqMKOlBeHq9evtm2dpCjKABVQlHEMT4orUlbUKwRZZ53gjN/ACsMBiswWkW0HTbrHKsRXSt&#10;slGeT7MWXGUdcOE9em/7IF0l/LoWPHytay8CUSXF3EI6XTo38cxWS1ZsHbON5Mc02D9koZk0SHqG&#10;umWBkZ2TL6C05A481GHAQWdQ15KLVANWM8z/qOahYVakWrA53p7b5P8fLP+y/+aIrEo6ocQwjRI9&#10;ii6Q99CRYWpPa32Brx4svgsd+lHmVKq398B/eGJg3TCzFTfOQdsIVmF6w9jY7OLTKIgvfATZtJ+h&#10;Qh62C5CAutrp2DvsBkF0lOlwlibmwtE5mY8WVzmGOMams+lidjVJHKw4fW6dDx8FaBIvJXWofYJn&#10;+3sfYjqsOD2JbB6UrO6kUsmI8ybWypE9w0lhnAsT+jLVTmO+vX+c46+fGXTjZPXu6cmNFGlyI1Ii&#10;/I1EGdKWdDEZTfr+vZJA6F6SDyPLX9iT63VmLQNumZK6pPMLlCjWB1OlHQhMqv6OUMoc1YuC9dKF&#10;btPhw6jiBqoD6uig3ybcfrw04H5R0uImldT/3DEnKFGfDM7CYjgex9VLxngyG6HhLiObywgzHKFK&#10;Gijpr+vQr+vOOrltkKnvjIEbnJ9aJmWfszrmjduS+n/c7LiOl3Z69fz/s3oCAAD//wMAUEsDBBQA&#10;BgAIAAAAIQDkzhBo2wAAAAkBAAAPAAAAZHJzL2Rvd25yZXYueG1sTE/LTsMwELwj8Q/WInGjjquo&#10;CiFOVR6tuLYgcXXjJYmw1yF20/D3LCd6m50Zzc5U69k7MeEY+0Aa1CIDgdQE21Or4f1te1eAiMmQ&#10;NS4QavjBCOv6+qoypQ1n2uN0SK3gEIql0dClNJRSxqZDb+IiDEisfYbRm8Tn2Eo7mjOHeyeXWbaS&#10;3vTEHzoz4FOHzdfh5DWkx5X/2D9/vxSNytW03YWd27xqfXszbx5AJJzTvxn+6nN1qLnTMZzIRuE0&#10;8JDEbJ4zYPleFQyOzCxVpkDWlbxcUP8CAAD//wMAUEsBAi0AFAAGAAgAAAAhAOSZw8D7AAAA4QEA&#10;ABMAAAAAAAAAAAAAAAAAAAAAAFtDb250ZW50X1R5cGVzXS54bWxQSwECLQAUAAYACAAAACEAI7Jq&#10;4dcAAACUAQAACwAAAAAAAAAAAAAAAAAsAQAAX3JlbHMvLnJlbHNQSwECLQAUAAYACAAAACEAuYIs&#10;SU8CAADHBAAADgAAAAAAAAAAAAAAAAAsAgAAZHJzL2Uyb0RvYy54bWxQSwECLQAUAAYACAAAACEA&#10;5M4QaNsAAAAJAQAADwAAAAAAAAAAAAAAAACnBAAAZHJzL2Rvd25yZXYueG1sUEsFBgAAAAAEAAQA&#10;8wAAAK8FAAAAAA==&#10;" fillcolor="#b8cce4 [1300]" strokecolor="black [3213]">
                <v:textbox>
                  <w:txbxContent>
                    <w:p w14:paraId="34BA4A11" w14:textId="77777777" w:rsidR="009D4BD5" w:rsidRPr="007915AB" w:rsidRDefault="009D4BD5" w:rsidP="00C41A80">
                      <w:pPr>
                        <w:rPr>
                          <w:rFonts w:asciiTheme="majorHAnsi" w:eastAsia="MS Mincho" w:hAnsiTheme="majorHAnsi" w:cs="Times New Roman"/>
                          <w:b/>
                          <w:sz w:val="20"/>
                          <w:szCs w:val="20"/>
                        </w:rPr>
                      </w:pPr>
                      <w:r>
                        <w:rPr>
                          <w:rFonts w:asciiTheme="majorHAnsi" w:eastAsia="MS Mincho" w:hAnsiTheme="majorHAnsi" w:cs="Times New Roman"/>
                          <w:b/>
                          <w:sz w:val="20"/>
                          <w:szCs w:val="20"/>
                        </w:rPr>
                        <w:t>Box 1: Governance and Adaptive Capacity in the Brazilian Water Sector</w:t>
                      </w:r>
                    </w:p>
                    <w:p w14:paraId="69B833A2" w14:textId="77777777" w:rsidR="009D4BD5" w:rsidRPr="007915AB"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 xml:space="preserve">Brazil’s national reform of water management in 1997 brought changes to the water resources sector that have contributed to both better governance, including deeper democratic participation, and improvements in disaster risk response </w:t>
                      </w:r>
                      <w:r w:rsidRPr="007915AB">
                        <w:rPr>
                          <w:rFonts w:asciiTheme="majorHAnsi" w:eastAsia="MS Mincho" w:hAnsiTheme="majorHAnsi" w:cs="Times New Roman"/>
                          <w:noProof/>
                          <w:sz w:val="20"/>
                          <w:szCs w:val="20"/>
                        </w:rPr>
                        <w:t>(Engle and Lemos 2010; Johns 2011)</w:t>
                      </w:r>
                      <w:r w:rsidRPr="007915AB">
                        <w:rPr>
                          <w:rFonts w:asciiTheme="majorHAnsi" w:eastAsia="MS Mincho" w:hAnsiTheme="majorHAnsi" w:cs="Times New Roman"/>
                          <w:sz w:val="20"/>
                          <w:szCs w:val="20"/>
                        </w:rPr>
                        <w:t>. Results of the reform in the drought prone Jagu</w:t>
                      </w:r>
                      <w:r>
                        <w:rPr>
                          <w:rFonts w:asciiTheme="majorHAnsi" w:eastAsia="MS Mincho" w:hAnsiTheme="majorHAnsi" w:cs="Times New Roman"/>
                          <w:sz w:val="20"/>
                          <w:szCs w:val="20"/>
                        </w:rPr>
                        <w:t>aribe basin in NE state of Ceará</w:t>
                      </w:r>
                      <w:r w:rsidRPr="007915AB">
                        <w:rPr>
                          <w:rFonts w:asciiTheme="majorHAnsi" w:eastAsia="MS Mincho" w:hAnsiTheme="majorHAnsi" w:cs="Times New Roman"/>
                          <w:sz w:val="20"/>
                          <w:szCs w:val="20"/>
                        </w:rPr>
                        <w:t xml:space="preserve"> reveal how governance f</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tors at the institutional scale contribute to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ity and how generic improvements in institutional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ity inter</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t with specific risk reduction interventions.  However</w:t>
                      </w:r>
                      <w:r>
                        <w:rPr>
                          <w:rFonts w:asciiTheme="majorHAnsi" w:eastAsia="MS Mincho" w:hAnsiTheme="majorHAnsi" w:cs="Times New Roman"/>
                          <w:sz w:val="20"/>
                          <w:szCs w:val="20"/>
                        </w:rPr>
                        <w:t>,</w:t>
                      </w:r>
                      <w:r w:rsidRPr="007915AB">
                        <w:rPr>
                          <w:rFonts w:asciiTheme="majorHAnsi" w:eastAsia="MS Mincho" w:hAnsiTheme="majorHAnsi" w:cs="Times New Roman"/>
                          <w:sz w:val="20"/>
                          <w:szCs w:val="20"/>
                        </w:rPr>
                        <w:t xml:space="preserve"> challenges to inclusion and equality remain that may limit the potential synergies between governance and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ity </w:t>
                      </w:r>
                      <w:r w:rsidRPr="007915AB">
                        <w:rPr>
                          <w:rFonts w:asciiTheme="majorHAnsi" w:eastAsia="MS Mincho" w:hAnsiTheme="majorHAnsi" w:cs="Times New Roman"/>
                          <w:noProof/>
                          <w:sz w:val="20"/>
                          <w:szCs w:val="20"/>
                        </w:rPr>
                        <w:t>(Johns 2011)</w:t>
                      </w:r>
                      <w:r w:rsidRPr="007915AB">
                        <w:rPr>
                          <w:rFonts w:asciiTheme="majorHAnsi" w:eastAsia="MS Mincho" w:hAnsiTheme="majorHAnsi" w:cs="Times New Roman"/>
                          <w:sz w:val="20"/>
                          <w:szCs w:val="20"/>
                        </w:rPr>
                        <w:t xml:space="preserve">.  </w:t>
                      </w:r>
                    </w:p>
                    <w:p w14:paraId="5AA1B64D" w14:textId="77777777" w:rsidR="009D4BD5"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In Jaguaribe</w:t>
                      </w:r>
                      <w:r>
                        <w:rPr>
                          <w:rFonts w:asciiTheme="majorHAnsi" w:eastAsia="MS Mincho" w:hAnsiTheme="majorHAnsi" w:cs="Times New Roman"/>
                          <w:sz w:val="20"/>
                          <w:szCs w:val="20"/>
                        </w:rPr>
                        <w:t>,</w:t>
                      </w:r>
                      <w:r w:rsidRPr="007915AB">
                        <w:rPr>
                          <w:rFonts w:asciiTheme="majorHAnsi" w:eastAsia="MS Mincho" w:hAnsiTheme="majorHAnsi" w:cs="Times New Roman"/>
                          <w:sz w:val="20"/>
                          <w:szCs w:val="20"/>
                        </w:rPr>
                        <w:t xml:space="preserve"> state policymakers sought to design a new set of institutions to manage water resources based on emerging models (Integrated Water Resources Management—IWRM), which included participatory user commissions and basin-level committees to deliberate about water allocation </w:t>
                      </w:r>
                      <w:r w:rsidRPr="007915AB">
                        <w:rPr>
                          <w:rFonts w:asciiTheme="majorHAnsi" w:eastAsia="MS Mincho" w:hAnsiTheme="majorHAnsi" w:cs="Times New Roman"/>
                          <w:noProof/>
                          <w:sz w:val="20"/>
                          <w:szCs w:val="20"/>
                        </w:rPr>
                        <w:t>(Lemos and De Oliveira 2004)</w:t>
                      </w:r>
                      <w:r w:rsidRPr="007915AB">
                        <w:rPr>
                          <w:rFonts w:asciiTheme="majorHAnsi" w:eastAsia="MS Mincho" w:hAnsiTheme="majorHAnsi" w:cs="Times New Roman"/>
                          <w:sz w:val="20"/>
                          <w:szCs w:val="20"/>
                        </w:rPr>
                        <w:t>.  These new institutions have contributed to generic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ity by giving water users greater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ces</w:t>
                      </w:r>
                      <w:r>
                        <w:rPr>
                          <w:rFonts w:asciiTheme="majorHAnsi" w:eastAsia="MS Mincho" w:hAnsiTheme="majorHAnsi" w:cs="Times New Roman"/>
                          <w:sz w:val="20"/>
                          <w:szCs w:val="20"/>
                        </w:rPr>
                        <w:t xml:space="preserve">s to decision-making and voice. </w:t>
                      </w:r>
                      <w:r w:rsidRPr="007915AB">
                        <w:rPr>
                          <w:rFonts w:asciiTheme="majorHAnsi" w:eastAsia="MS Mincho" w:hAnsiTheme="majorHAnsi" w:cs="Times New Roman"/>
                          <w:sz w:val="20"/>
                          <w:szCs w:val="20"/>
                        </w:rPr>
                        <w:t>Increased transparency and legitim</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y have begun to erode the leg</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y of clientelistic power arrangements that benefitted elites in the distribution of drought aid by giving preference t</w:t>
                      </w:r>
                      <w:r>
                        <w:rPr>
                          <w:rFonts w:asciiTheme="majorHAnsi" w:eastAsia="MS Mincho" w:hAnsiTheme="majorHAnsi" w:cs="Times New Roman"/>
                          <w:sz w:val="20"/>
                          <w:szCs w:val="20"/>
                        </w:rPr>
                        <w:t xml:space="preserve">o irrigation and local elites. </w:t>
                      </w:r>
                      <w:r w:rsidRPr="007915AB">
                        <w:rPr>
                          <w:rFonts w:asciiTheme="majorHAnsi" w:eastAsia="MS Mincho" w:hAnsiTheme="majorHAnsi" w:cs="Times New Roman"/>
                          <w:sz w:val="20"/>
                          <w:szCs w:val="20"/>
                        </w:rPr>
                        <w:t>The negotiated allocation of water has reduced conflict among users, and increased equality, thereby reflecting the positive relationship between generic governance f</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tors in increasing the effic</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y and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countability in specific risk reduction interventions </w:t>
                      </w:r>
                      <w:r w:rsidRPr="007915AB">
                        <w:rPr>
                          <w:rFonts w:asciiTheme="majorHAnsi" w:eastAsia="MS Mincho" w:hAnsiTheme="majorHAnsi" w:cs="Times New Roman"/>
                          <w:noProof/>
                          <w:sz w:val="20"/>
                          <w:szCs w:val="20"/>
                        </w:rPr>
                        <w:t>(Johns 2011)</w:t>
                      </w:r>
                      <w:r w:rsidRPr="007915AB">
                        <w:rPr>
                          <w:rFonts w:asciiTheme="majorHAnsi" w:eastAsia="MS Mincho" w:hAnsiTheme="majorHAnsi" w:cs="Times New Roman"/>
                          <w:sz w:val="20"/>
                          <w:szCs w:val="20"/>
                        </w:rPr>
                        <w:t xml:space="preserve">. </w:t>
                      </w:r>
                    </w:p>
                    <w:p w14:paraId="08DB89C2" w14:textId="77777777" w:rsidR="009D4BD5" w:rsidRPr="007915AB"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However, there have been limitations in the quality and scope of democratization in which centralized institutions maintain high levels of power, attenuating the decision-making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ity of the new participatory institutions by exercising veto power over democratic decisions that run contrary to the official position.  Within user commissions and committees, non-elite and poorer users, such as rural workers and small producers, are still marginalized in part due to their l</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k of resources, social and political capital </w:t>
                      </w:r>
                      <w:r w:rsidRPr="007915AB">
                        <w:rPr>
                          <w:rFonts w:asciiTheme="majorHAnsi" w:eastAsia="MS Mincho" w:hAnsiTheme="majorHAnsi" w:cs="Times New Roman"/>
                          <w:noProof/>
                          <w:sz w:val="20"/>
                          <w:szCs w:val="20"/>
                        </w:rPr>
                        <w:t>(Taddei 2005)</w:t>
                      </w:r>
                      <w:r w:rsidRPr="007915AB">
                        <w:rPr>
                          <w:rFonts w:asciiTheme="majorHAnsi" w:eastAsia="MS Mincho" w:hAnsiTheme="majorHAnsi" w:cs="Times New Roman"/>
                          <w:sz w:val="20"/>
                          <w:szCs w:val="20"/>
                        </w:rPr>
                        <w:t xml:space="preserve">.  Alienation and continued exclusion is also a function of the control of knowledge in the form of technical climate information, which is not equally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cessible to all participants </w:t>
                      </w:r>
                      <w:r w:rsidRPr="007915AB">
                        <w:rPr>
                          <w:rFonts w:asciiTheme="majorHAnsi" w:eastAsia="MS Mincho" w:hAnsiTheme="majorHAnsi" w:cs="Times New Roman"/>
                          <w:noProof/>
                          <w:sz w:val="20"/>
                          <w:szCs w:val="20"/>
                        </w:rPr>
                        <w:t>(Lemos 2007)</w:t>
                      </w:r>
                      <w:r w:rsidRPr="007915AB">
                        <w:rPr>
                          <w:rFonts w:asciiTheme="majorHAnsi" w:eastAsia="MS Mincho" w:hAnsiTheme="majorHAnsi" w:cs="Times New Roman"/>
                          <w:sz w:val="20"/>
                          <w:szCs w:val="20"/>
                        </w:rPr>
                        <w:t>. Thus, while the reform has improved governance and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ity, there are still constraints to risk response due to skewed power relationships.   </w:t>
                      </w:r>
                    </w:p>
                    <w:p w14:paraId="69408C86" w14:textId="77777777" w:rsidR="009D4BD5" w:rsidRPr="007915AB"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The Jaguaribe case illustrates how integration and stakeholder participation contribute to limited gains in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ity in the case of a severe drought in 2001.  The multiple agencies tasked with water management worked together to craft a solution to the water shortage by compensating water</w:t>
                      </w:r>
                      <w:r>
                        <w:rPr>
                          <w:rFonts w:asciiTheme="majorHAnsi" w:eastAsia="MS Mincho" w:hAnsiTheme="majorHAnsi" w:cs="Times New Roman"/>
                          <w:sz w:val="20"/>
                          <w:szCs w:val="20"/>
                        </w:rPr>
                        <w:t>-</w:t>
                      </w:r>
                      <w:r w:rsidRPr="007915AB">
                        <w:rPr>
                          <w:rFonts w:asciiTheme="majorHAnsi" w:eastAsia="MS Mincho" w:hAnsiTheme="majorHAnsi" w:cs="Times New Roman"/>
                          <w:sz w:val="20"/>
                          <w:szCs w:val="20"/>
                        </w:rPr>
                        <w:t>intensive rice producers for for</w:t>
                      </w:r>
                      <w:r>
                        <w:rPr>
                          <w:rFonts w:asciiTheme="majorHAnsi" w:eastAsia="MS Mincho" w:hAnsiTheme="majorHAnsi" w:cs="Times New Roman"/>
                          <w:sz w:val="20"/>
                          <w:szCs w:val="20"/>
                        </w:rPr>
                        <w:t>e</w:t>
                      </w:r>
                      <w:r w:rsidRPr="007915AB">
                        <w:rPr>
                          <w:rFonts w:asciiTheme="majorHAnsi" w:eastAsia="MS Mincho" w:hAnsiTheme="majorHAnsi" w:cs="Times New Roman"/>
                          <w:sz w:val="20"/>
                          <w:szCs w:val="20"/>
                        </w:rPr>
                        <w:t>going their water allocation</w:t>
                      </w:r>
                      <w:r>
                        <w:rPr>
                          <w:rFonts w:asciiTheme="majorHAnsi" w:eastAsia="MS Mincho" w:hAnsiTheme="majorHAnsi" w:cs="Times New Roman"/>
                          <w:sz w:val="20"/>
                          <w:szCs w:val="20"/>
                        </w:rPr>
                        <w:t xml:space="preserve"> and</w:t>
                      </w:r>
                      <w:r w:rsidRPr="007915AB">
                        <w:rPr>
                          <w:rFonts w:asciiTheme="majorHAnsi" w:eastAsia="MS Mincho" w:hAnsiTheme="majorHAnsi" w:cs="Times New Roman"/>
                          <w:sz w:val="20"/>
                          <w:szCs w:val="20"/>
                        </w:rPr>
                        <w:t xml:space="preserve"> thereby saving perennial fruit orchards.  While the coordination enabled by the reform allowed for such a response, there were limitations in using this opportunity for installing bulk water charges in the agricultural sector, mainly due to the limited nature of democratic participation, which stalled a more nuanced and locally-informed implementation of water charges </w:t>
                      </w:r>
                      <w:r w:rsidRPr="007915AB">
                        <w:rPr>
                          <w:rFonts w:asciiTheme="majorHAnsi" w:eastAsia="MS Mincho" w:hAnsiTheme="majorHAnsi" w:cs="Times New Roman"/>
                          <w:noProof/>
                          <w:sz w:val="20"/>
                          <w:szCs w:val="20"/>
                        </w:rPr>
                        <w:t>(Johns 2011)</w:t>
                      </w:r>
                      <w:r w:rsidRPr="007915AB">
                        <w:rPr>
                          <w:rFonts w:asciiTheme="majorHAnsi" w:eastAsia="MS Mincho" w:hAnsiTheme="majorHAnsi" w:cs="Times New Roman"/>
                          <w:sz w:val="20"/>
                          <w:szCs w:val="20"/>
                        </w:rPr>
                        <w:t xml:space="preserve">. </w:t>
                      </w:r>
                    </w:p>
                    <w:p w14:paraId="6C5BE198" w14:textId="77777777" w:rsidR="009D4BD5" w:rsidRPr="007915AB" w:rsidRDefault="009D4BD5" w:rsidP="00C41A80">
                      <w:pPr>
                        <w:ind w:firstLine="720"/>
                        <w:rPr>
                          <w:rFonts w:asciiTheme="majorHAnsi" w:eastAsia="MS Mincho" w:hAnsiTheme="majorHAnsi" w:cs="Times New Roman"/>
                          <w:sz w:val="20"/>
                          <w:szCs w:val="20"/>
                        </w:rPr>
                      </w:pPr>
                      <w:r w:rsidRPr="007915AB">
                        <w:rPr>
                          <w:rFonts w:asciiTheme="majorHAnsi" w:eastAsia="MS Mincho" w:hAnsiTheme="majorHAnsi" w:cs="Times New Roman"/>
                          <w:sz w:val="20"/>
                          <w:szCs w:val="20"/>
                        </w:rPr>
                        <w:t>The reform in Jaguaribe has led to increases in generic and specific adaptive cap</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ity over time by allowing water users and small agriculturalists greater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 xml:space="preserve">cess to decision-making through participatory governance, but there are tradeoffs between centralization, knowledge </w:t>
                      </w:r>
                      <w:r>
                        <w:rPr>
                          <w:rFonts w:asciiTheme="majorHAnsi" w:eastAsia="MS Mincho" w:hAnsiTheme="majorHAnsi" w:cs="Times New Roman"/>
                          <w:sz w:val="20"/>
                          <w:szCs w:val="20"/>
                        </w:rPr>
                        <w:t>ac</w:t>
                      </w:r>
                      <w:r w:rsidRPr="007915AB">
                        <w:rPr>
                          <w:rFonts w:asciiTheme="majorHAnsi" w:eastAsia="MS Mincho" w:hAnsiTheme="majorHAnsi" w:cs="Times New Roman"/>
                          <w:sz w:val="20"/>
                          <w:szCs w:val="20"/>
                        </w:rPr>
                        <w:t>cess and participation that complicate the matu</w:t>
                      </w:r>
                      <w:r>
                        <w:rPr>
                          <w:rFonts w:asciiTheme="majorHAnsi" w:eastAsia="MS Mincho" w:hAnsiTheme="majorHAnsi" w:cs="Times New Roman"/>
                          <w:sz w:val="20"/>
                          <w:szCs w:val="20"/>
                        </w:rPr>
                        <w:t xml:space="preserve">rity of institutional changes. </w:t>
                      </w:r>
                      <w:r w:rsidRPr="007915AB">
                        <w:rPr>
                          <w:rFonts w:asciiTheme="majorHAnsi" w:eastAsia="MS Mincho" w:hAnsiTheme="majorHAnsi" w:cs="Times New Roman"/>
                          <w:sz w:val="20"/>
                          <w:szCs w:val="20"/>
                        </w:rPr>
                        <w:t>The reform has complemented wider national anti-poverty measures, such as Zero Hunger and Family Fund (conditional cash transfer schemes), and enhanced the effectiveness and equitable benefits derived from the historical reliance on measures to target specific drought risks</w:t>
                      </w:r>
                      <w:r>
                        <w:rPr>
                          <w:rFonts w:asciiTheme="majorHAnsi" w:eastAsia="MS Mincho" w:hAnsiTheme="majorHAnsi" w:cs="Times New Roman"/>
                          <w:sz w:val="20"/>
                          <w:szCs w:val="20"/>
                        </w:rPr>
                        <w:t>. Despite these advances,</w:t>
                      </w:r>
                      <w:r w:rsidRPr="007915AB">
                        <w:rPr>
                          <w:rFonts w:asciiTheme="majorHAnsi" w:eastAsia="MS Mincho" w:hAnsiTheme="majorHAnsi" w:cs="Times New Roman"/>
                          <w:sz w:val="20"/>
                          <w:szCs w:val="20"/>
                        </w:rPr>
                        <w:t xml:space="preserve"> </w:t>
                      </w:r>
                      <w:r>
                        <w:rPr>
                          <w:rFonts w:asciiTheme="majorHAnsi" w:eastAsia="MS Mincho" w:hAnsiTheme="majorHAnsi" w:cs="Times New Roman"/>
                          <w:sz w:val="20"/>
                          <w:szCs w:val="20"/>
                        </w:rPr>
                        <w:t xml:space="preserve">making </w:t>
                      </w:r>
                      <w:r w:rsidRPr="007915AB">
                        <w:rPr>
                          <w:rFonts w:asciiTheme="majorHAnsi" w:eastAsia="MS Mincho" w:hAnsiTheme="majorHAnsi" w:cs="Times New Roman"/>
                          <w:sz w:val="20"/>
                          <w:szCs w:val="20"/>
                        </w:rPr>
                        <w:t>further gains in democratic participation is a continu</w:t>
                      </w:r>
                      <w:r>
                        <w:rPr>
                          <w:rFonts w:asciiTheme="majorHAnsi" w:eastAsia="MS Mincho" w:hAnsiTheme="majorHAnsi" w:cs="Times New Roman"/>
                          <w:sz w:val="20"/>
                          <w:szCs w:val="20"/>
                        </w:rPr>
                        <w:t>ing</w:t>
                      </w:r>
                      <w:r w:rsidRPr="007915AB">
                        <w:rPr>
                          <w:rFonts w:asciiTheme="majorHAnsi" w:eastAsia="MS Mincho" w:hAnsiTheme="majorHAnsi" w:cs="Times New Roman"/>
                          <w:sz w:val="20"/>
                          <w:szCs w:val="20"/>
                        </w:rPr>
                        <w:t xml:space="preserve"> challenge.  </w:t>
                      </w:r>
                    </w:p>
                    <w:p w14:paraId="1BEA7A29" w14:textId="77777777" w:rsidR="009D4BD5" w:rsidRPr="007915AB" w:rsidRDefault="009D4BD5" w:rsidP="00C41A80">
                      <w:pPr>
                        <w:rPr>
                          <w:rFonts w:asciiTheme="majorHAnsi" w:hAnsiTheme="majorHAnsi"/>
                          <w:sz w:val="20"/>
                          <w:szCs w:val="20"/>
                        </w:rPr>
                      </w:pPr>
                    </w:p>
                  </w:txbxContent>
                </v:textbox>
                <w10:wrap type="square"/>
              </v:shape>
            </w:pict>
          </mc:Fallback>
        </mc:AlternateContent>
      </w:r>
    </w:p>
    <w:p w14:paraId="2B10551C" w14:textId="77777777" w:rsidR="009D4BD5" w:rsidRDefault="009D4BD5" w:rsidP="00871009">
      <w:pPr>
        <w:ind w:firstLine="720"/>
        <w:rPr>
          <w:rFonts w:ascii="Times New Roman" w:hAnsi="Times New Roman" w:cs="Times New Roman"/>
          <w:sz w:val="22"/>
          <w:szCs w:val="22"/>
        </w:rPr>
      </w:pPr>
      <w:r w:rsidRPr="00EC5B40">
        <w:rPr>
          <w:rFonts w:ascii="Times New Roman" w:hAnsi="Times New Roman" w:cs="Times New Roman"/>
          <w:sz w:val="22"/>
          <w:szCs w:val="22"/>
        </w:rPr>
        <w:t xml:space="preserve">Yet, empirically, the distinction between generic and specific adaptive capacity has received little attention despite widespread recognition of its critical implications for policy choice and design.  These policy implications are twofold. First, policymakers in less developed regions and development scholars increasingly argue that it makes little sense to design policy to build adaptive capacity to climate stressors that ignore the multitude of other factors at the root of different systems’ vulnerability.  In this sense, this scholarship argues that adaptation policy needs to be </w:t>
      </w:r>
      <w:r w:rsidRPr="00EC5B40">
        <w:rPr>
          <w:rFonts w:ascii="Times New Roman" w:hAnsi="Times New Roman" w:cs="Times New Roman"/>
          <w:i/>
          <w:sz w:val="22"/>
          <w:szCs w:val="22"/>
        </w:rPr>
        <w:t>mainstreamed</w:t>
      </w:r>
      <w:r w:rsidRPr="00EC5B40">
        <w:rPr>
          <w:rFonts w:ascii="Times New Roman" w:hAnsi="Times New Roman" w:cs="Times New Roman"/>
          <w:sz w:val="22"/>
          <w:szCs w:val="22"/>
        </w:rPr>
        <w:t xml:space="preserve"> into development policy to be effective </w:t>
      </w:r>
      <w:r w:rsidRPr="00EC5B40">
        <w:rPr>
          <w:rFonts w:ascii="Times New Roman" w:hAnsi="Times New Roman" w:cs="Times New Roman"/>
          <w:noProof/>
          <w:sz w:val="22"/>
          <w:szCs w:val="22"/>
        </w:rPr>
        <w:t>(Huq, Yamin et al. 2005; Jerneck and Olsson 2008; Kok, Metz et al. 2008)</w:t>
      </w:r>
      <w:r w:rsidRPr="00EC5B40">
        <w:rPr>
          <w:rFonts w:ascii="Times New Roman" w:hAnsi="Times New Roman" w:cs="Times New Roman"/>
          <w:sz w:val="22"/>
          <w:szCs w:val="22"/>
        </w:rPr>
        <w:t xml:space="preserve">.  Second, some scholars argue that the concept of generic adaptive capacity can only take us so far. Some variables are not generalizable between different stresses and systems </w:t>
      </w:r>
      <w:r w:rsidRPr="00EC5B40">
        <w:rPr>
          <w:rFonts w:ascii="Times New Roman" w:hAnsi="Times New Roman" w:cs="Times New Roman"/>
          <w:noProof/>
          <w:sz w:val="22"/>
          <w:szCs w:val="22"/>
        </w:rPr>
        <w:t>(Adger and Vincent 2005)</w:t>
      </w:r>
      <w:r w:rsidRPr="00EC5B40">
        <w:rPr>
          <w:rFonts w:ascii="Times New Roman" w:hAnsi="Times New Roman" w:cs="Times New Roman"/>
          <w:sz w:val="22"/>
          <w:szCs w:val="22"/>
        </w:rPr>
        <w:t xml:space="preserve"> and there is the suggestion that the prospect of adaptive capacity across a range of stresses is essentially a myth </w:t>
      </w:r>
      <w:r w:rsidRPr="00EC5B40">
        <w:rPr>
          <w:rFonts w:ascii="Times New Roman" w:hAnsi="Times New Roman" w:cs="Times New Roman"/>
          <w:noProof/>
          <w:sz w:val="22"/>
          <w:szCs w:val="22"/>
        </w:rPr>
        <w:t>(Tol and Yohe 2007)</w:t>
      </w:r>
      <w:r w:rsidRPr="00EC5B40">
        <w:rPr>
          <w:rFonts w:ascii="Times New Roman" w:hAnsi="Times New Roman" w:cs="Times New Roman"/>
          <w:sz w:val="22"/>
          <w:szCs w:val="22"/>
        </w:rPr>
        <w:t xml:space="preserve">.  In the next two sections we discuss the relationship between generic and specific adaptive capacity first at the national level, and second, at the household level. We use the concept of adaptive development (Agrawal and Lemos, n.d.) to argue for a new approach to development that takes into consideration climate risk in policy-making and planning so as to enable national states to respond and recover from current and projected negative impacts of climate change.  Formally integrating generic and specific capacity through an adaptive development approach at the national level could effectively balance climatic and developmental challenges.  Using a livelihood approach at the household level </w:t>
      </w:r>
      <w:r w:rsidRPr="00EC5B40">
        <w:rPr>
          <w:rFonts w:ascii="Times New Roman" w:hAnsi="Times New Roman" w:cs="Times New Roman"/>
          <w:noProof/>
          <w:sz w:val="22"/>
          <w:szCs w:val="22"/>
        </w:rPr>
        <w:t>(Scoones 1998; Ellis 2000)</w:t>
      </w:r>
      <w:r w:rsidRPr="00EC5B40">
        <w:rPr>
          <w:rFonts w:ascii="Times New Roman" w:hAnsi="Times New Roman" w:cs="Times New Roman"/>
          <w:sz w:val="22"/>
          <w:szCs w:val="22"/>
        </w:rPr>
        <w:t>, we theorize the relationship between generic and specific adaptive capacity and propose a simple conceptual model of potential synergies and trade-offs between the two.</w:t>
      </w:r>
    </w:p>
    <w:p w14:paraId="2C9DDE8D" w14:textId="77777777" w:rsidR="009D4BD5" w:rsidRDefault="009D4BD5" w:rsidP="006F6E13">
      <w:pPr>
        <w:rPr>
          <w:rFonts w:ascii="Times New Roman" w:hAnsi="Times New Roman" w:cs="Times New Roman"/>
          <w:sz w:val="22"/>
          <w:szCs w:val="22"/>
        </w:rPr>
      </w:pPr>
    </w:p>
    <w:p w14:paraId="3F6FA239" w14:textId="77777777" w:rsidR="009D4BD5" w:rsidRDefault="009D4BD5" w:rsidP="00871009">
      <w:pPr>
        <w:ind w:firstLine="720"/>
        <w:rPr>
          <w:rFonts w:ascii="Times New Roman" w:hAnsi="Times New Roman" w:cs="Times New Roman"/>
          <w:sz w:val="22"/>
          <w:szCs w:val="22"/>
        </w:rPr>
      </w:pPr>
    </w:p>
    <w:p w14:paraId="38AF427B" w14:textId="77777777" w:rsidR="009D4BD5" w:rsidRPr="00871009" w:rsidRDefault="009D4BD5" w:rsidP="00450C61">
      <w:pPr>
        <w:rPr>
          <w:rFonts w:ascii="Times New Roman" w:hAnsi="Times New Roman" w:cs="Times New Roman"/>
          <w:b/>
          <w:sz w:val="22"/>
          <w:szCs w:val="22"/>
        </w:rPr>
      </w:pPr>
      <w:r>
        <w:rPr>
          <w:rFonts w:ascii="Times New Roman" w:hAnsi="Times New Roman" w:cs="Times New Roman"/>
          <w:b/>
          <w:sz w:val="22"/>
          <w:szCs w:val="22"/>
        </w:rPr>
        <w:t xml:space="preserve">4 </w:t>
      </w:r>
      <w:r w:rsidRPr="00871009">
        <w:rPr>
          <w:rFonts w:ascii="Times New Roman" w:hAnsi="Times New Roman" w:cs="Times New Roman"/>
          <w:b/>
          <w:sz w:val="22"/>
          <w:szCs w:val="22"/>
        </w:rPr>
        <w:t>Adaptive Development</w:t>
      </w:r>
    </w:p>
    <w:p w14:paraId="36963BB4" w14:textId="77777777" w:rsidR="009D4BD5" w:rsidRPr="00EC5B40" w:rsidRDefault="009D4BD5" w:rsidP="00450C61">
      <w:pPr>
        <w:rPr>
          <w:rFonts w:ascii="Times New Roman" w:hAnsi="Times New Roman" w:cs="Times New Roman"/>
          <w:sz w:val="22"/>
          <w:szCs w:val="22"/>
        </w:rPr>
      </w:pPr>
    </w:p>
    <w:p w14:paraId="3C7D4C1F" w14:textId="77777777" w:rsidR="009D4BD5" w:rsidRPr="00EC5B40" w:rsidRDefault="009D4BD5" w:rsidP="00450C61">
      <w:pPr>
        <w:rPr>
          <w:rFonts w:ascii="Times New Roman" w:hAnsi="Times New Roman" w:cs="Times New Roman"/>
          <w:sz w:val="22"/>
          <w:szCs w:val="22"/>
        </w:rPr>
      </w:pPr>
      <w:r w:rsidRPr="00EC5B40">
        <w:rPr>
          <w:rFonts w:ascii="Times New Roman" w:hAnsi="Times New Roman" w:cs="Times New Roman"/>
          <w:sz w:val="22"/>
          <w:szCs w:val="22"/>
        </w:rPr>
        <w:t xml:space="preserve">Historically, the failure of economic growth alone to solve pressing societal problems has encouraged the emergence of new approaches to development. For example, dominant development paradigms over the past five decades have included human and sustainable development as attempts to address respectively inequality and environmental degradation </w:t>
      </w:r>
      <w:r w:rsidRPr="00EC5B40">
        <w:rPr>
          <w:rFonts w:ascii="Times New Roman" w:hAnsi="Times New Roman" w:cs="Times New Roman"/>
          <w:noProof/>
          <w:sz w:val="22"/>
          <w:szCs w:val="22"/>
        </w:rPr>
        <w:t>(Parpart and Veltmeyer 2004)</w:t>
      </w:r>
      <w:r w:rsidRPr="00EC5B40">
        <w:rPr>
          <w:rFonts w:ascii="Times New Roman" w:hAnsi="Times New Roman" w:cs="Times New Roman"/>
          <w:sz w:val="22"/>
          <w:szCs w:val="22"/>
        </w:rPr>
        <w:t xml:space="preserve">.  As unprecedented risks represented by climate change impacts become more palpable, the next frontier of developmental policy-making will have to take into account not only past concerns but also climate adaptation. </w:t>
      </w:r>
    </w:p>
    <w:p w14:paraId="2DDE1209" w14:textId="77777777" w:rsidR="009D4BD5" w:rsidRPr="00EC5B40" w:rsidRDefault="009D4BD5" w:rsidP="00450C61">
      <w:pPr>
        <w:ind w:firstLine="720"/>
        <w:rPr>
          <w:rFonts w:ascii="Times New Roman" w:hAnsi="Times New Roman" w:cs="Times New Roman"/>
          <w:sz w:val="22"/>
          <w:szCs w:val="22"/>
        </w:rPr>
      </w:pPr>
      <w:r w:rsidRPr="00EC5B40">
        <w:rPr>
          <w:rFonts w:ascii="Times New Roman" w:hAnsi="Times New Roman" w:cs="Times New Roman"/>
          <w:sz w:val="22"/>
          <w:szCs w:val="22"/>
        </w:rPr>
        <w:t xml:space="preserve">The effects of climate change will fall unequally and disproportionally on poor communities, and will create greater stress around issues of sustainability </w:t>
      </w:r>
      <w:r w:rsidRPr="00EC5B40">
        <w:rPr>
          <w:rFonts w:ascii="Times New Roman" w:hAnsi="Times New Roman" w:cs="Times New Roman"/>
          <w:noProof/>
          <w:sz w:val="22"/>
          <w:szCs w:val="22"/>
        </w:rPr>
        <w:t>(Adger, Brown et al. 2005; Parks and Roberts 2009)</w:t>
      </w:r>
      <w:r w:rsidRPr="00EC5B40">
        <w:rPr>
          <w:rFonts w:ascii="Times New Roman" w:hAnsi="Times New Roman" w:cs="Times New Roman"/>
          <w:sz w:val="22"/>
          <w:szCs w:val="22"/>
        </w:rPr>
        <w:t xml:space="preserve">. Impacts will also bring already stressed human and ecological systems closer to the thresholds of undesirable and irreversible changes </w:t>
      </w:r>
      <w:r w:rsidRPr="00EC5B40">
        <w:rPr>
          <w:rFonts w:ascii="Times New Roman" w:hAnsi="Times New Roman" w:cs="Times New Roman"/>
          <w:noProof/>
          <w:sz w:val="22"/>
          <w:szCs w:val="22"/>
        </w:rPr>
        <w:t>(Rockstrom, Steffen et al. 2009)</w:t>
      </w:r>
      <w:r w:rsidRPr="00EC5B40">
        <w:rPr>
          <w:rFonts w:ascii="Times New Roman" w:hAnsi="Times New Roman" w:cs="Times New Roman"/>
          <w:sz w:val="22"/>
          <w:szCs w:val="22"/>
        </w:rPr>
        <w:t>. Climate change also enhances uncertainty in development planning, such that intended economic and social outcomes of policy are potentially jeopardized if climate risks are not accounted for.</w:t>
      </w:r>
    </w:p>
    <w:p w14:paraId="3B66B5C4" w14:textId="77777777" w:rsidR="009D4BD5" w:rsidRPr="00EC5B40" w:rsidRDefault="009D4BD5" w:rsidP="00D34A39">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4ACF7BC" wp14:editId="0AA8CBEE">
                <wp:simplePos x="0" y="0"/>
                <wp:positionH relativeFrom="column">
                  <wp:posOffset>5080</wp:posOffset>
                </wp:positionH>
                <wp:positionV relativeFrom="paragraph">
                  <wp:posOffset>5080</wp:posOffset>
                </wp:positionV>
                <wp:extent cx="5829300" cy="7900670"/>
                <wp:effectExtent l="0" t="0" r="38100" b="2413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900670"/>
                        </a:xfrm>
                        <a:prstGeom prst="rect">
                          <a:avLst/>
                        </a:prstGeom>
                        <a:solidFill>
                          <a:schemeClr val="accent1">
                            <a:lumMod val="40000"/>
                            <a:lumOff val="60000"/>
                          </a:schemeClr>
                        </a:solidFill>
                        <a:ln w="9525">
                          <a:solidFill>
                            <a:schemeClr val="tx1">
                              <a:lumMod val="100000"/>
                              <a:lumOff val="0"/>
                            </a:schemeClr>
                          </a:solidFill>
                          <a:miter lim="800000"/>
                          <a:headEnd/>
                          <a:tailEnd/>
                        </a:ln>
                      </wps:spPr>
                      <wps:txbx>
                        <w:txbxContent>
                          <w:p w14:paraId="49A55664" w14:textId="77777777" w:rsidR="009D4BD5" w:rsidRPr="00BA1A5A" w:rsidRDefault="009D4BD5" w:rsidP="00E07877">
                            <w:pPr>
                              <w:rPr>
                                <w:rFonts w:asciiTheme="majorHAnsi" w:eastAsia="MS Mincho" w:hAnsiTheme="majorHAnsi" w:cs="Times New Roman"/>
                                <w:b/>
                                <w:sz w:val="22"/>
                                <w:szCs w:val="22"/>
                              </w:rPr>
                            </w:pPr>
                            <w:r>
                              <w:rPr>
                                <w:rFonts w:asciiTheme="majorHAnsi" w:eastAsia="MS Mincho" w:hAnsiTheme="majorHAnsi" w:cs="Times New Roman"/>
                                <w:b/>
                                <w:sz w:val="22"/>
                                <w:szCs w:val="22"/>
                              </w:rPr>
                              <w:t>Box 2: Disaster Risk Reduction in Bangladesh</w:t>
                            </w:r>
                          </w:p>
                          <w:p w14:paraId="66F019B6" w14:textId="77777777" w:rsidR="009D4BD5" w:rsidRDefault="009D4BD5" w:rsidP="00E07877">
                            <w:pPr>
                              <w:ind w:firstLine="720"/>
                              <w:rPr>
                                <w:rFonts w:ascii="Calibri" w:hAnsi="Calibri" w:cs="TimesNewRomanPSMT"/>
                                <w:bCs/>
                                <w:sz w:val="20"/>
                                <w:szCs w:val="22"/>
                              </w:rPr>
                            </w:pPr>
                            <w:r w:rsidRPr="00071701">
                              <w:rPr>
                                <w:rFonts w:ascii="Calibri" w:hAnsi="Calibri"/>
                                <w:sz w:val="20"/>
                              </w:rPr>
                              <w:t>Bangladesh lowland’s e</w:t>
                            </w:r>
                            <w:r>
                              <w:rPr>
                                <w:rFonts w:ascii="Calibri" w:hAnsi="Calibri"/>
                                <w:sz w:val="20"/>
                              </w:rPr>
                              <w:t>xposure to climate-related disasters</w:t>
                            </w:r>
                            <w:r w:rsidRPr="00071701">
                              <w:rPr>
                                <w:rFonts w:ascii="Calibri" w:hAnsi="Calibri"/>
                                <w:sz w:val="20"/>
                              </w:rPr>
                              <w:t xml:space="preserve"> is well-documented</w:t>
                            </w:r>
                            <w:r>
                              <w:rPr>
                                <w:rFonts w:ascii="Calibri" w:hAnsi="Calibri"/>
                                <w:sz w:val="20"/>
                              </w:rPr>
                              <w:t xml:space="preserve">; between 1970-2004 </w:t>
                            </w:r>
                            <w:r>
                              <w:rPr>
                                <w:rFonts w:ascii="Calibri" w:hAnsi="Calibri" w:cs="AdvPSTIM10-R"/>
                                <w:sz w:val="20"/>
                                <w:szCs w:val="19"/>
                              </w:rPr>
                              <w:t>a</w:t>
                            </w:r>
                            <w:r w:rsidRPr="00CB2C3F">
                              <w:rPr>
                                <w:rFonts w:ascii="Calibri" w:hAnsi="Calibri" w:cs="AdvPSTIM10-R"/>
                                <w:sz w:val="20"/>
                                <w:szCs w:val="19"/>
                              </w:rPr>
                              <w:t>round 0.7 million</w:t>
                            </w:r>
                            <w:r>
                              <w:rPr>
                                <w:rFonts w:ascii="Calibri" w:hAnsi="Calibri" w:cs="AdvPSTIM10-R"/>
                                <w:sz w:val="20"/>
                                <w:szCs w:val="19"/>
                              </w:rPr>
                              <w:t xml:space="preserve"> people have been killed and economic losses in excess of 5.5 billion dollars have been incurred as a result of cyclones and flooding</w:t>
                            </w:r>
                            <w:r w:rsidRPr="00CB2C3F">
                              <w:rPr>
                                <w:rFonts w:ascii="Calibri" w:hAnsi="Calibri" w:cs="AdvPSTIM10-R"/>
                                <w:sz w:val="20"/>
                                <w:szCs w:val="19"/>
                              </w:rPr>
                              <w:t xml:space="preserve"> </w:t>
                            </w:r>
                            <w:r>
                              <w:rPr>
                                <w:rFonts w:ascii="Calibri" w:hAnsi="Calibri" w:cs="AdvPSTIM10-R"/>
                                <w:noProof/>
                                <w:sz w:val="20"/>
                                <w:szCs w:val="19"/>
                              </w:rPr>
                              <w:t>(Chowdhury, Bhuyia et al. 1993; delNinno, Dorosh et al. 2002)</w:t>
                            </w:r>
                            <w:r>
                              <w:rPr>
                                <w:rFonts w:ascii="Calibri" w:hAnsi="Calibri" w:cs="AdvPSTIM10-R"/>
                                <w:sz w:val="20"/>
                                <w:szCs w:val="19"/>
                              </w:rPr>
                              <w:t xml:space="preserve">. </w:t>
                            </w:r>
                            <w:r w:rsidRPr="00071701">
                              <w:rPr>
                                <w:rFonts w:ascii="Calibri" w:hAnsi="Calibri"/>
                                <w:sz w:val="20"/>
                              </w:rPr>
                              <w:t xml:space="preserve">Perhaps </w:t>
                            </w:r>
                            <w:r>
                              <w:rPr>
                                <w:rFonts w:ascii="Calibri" w:hAnsi="Calibri"/>
                                <w:sz w:val="20"/>
                              </w:rPr>
                              <w:t>the</w:t>
                            </w:r>
                            <w:r w:rsidRPr="00071701">
                              <w:rPr>
                                <w:rFonts w:ascii="Calibri" w:hAnsi="Calibri"/>
                                <w:sz w:val="20"/>
                              </w:rPr>
                              <w:t xml:space="preserve"> </w:t>
                            </w:r>
                            <w:r>
                              <w:rPr>
                                <w:rFonts w:ascii="Calibri" w:hAnsi="Calibri"/>
                                <w:sz w:val="20"/>
                              </w:rPr>
                              <w:t xml:space="preserve">worst climate related disaster was </w:t>
                            </w:r>
                            <w:r w:rsidRPr="00071701">
                              <w:rPr>
                                <w:rFonts w:ascii="Calibri" w:hAnsi="Calibri"/>
                                <w:sz w:val="20"/>
                              </w:rPr>
                              <w:t xml:space="preserve">the </w:t>
                            </w:r>
                            <w:r>
                              <w:rPr>
                                <w:rFonts w:ascii="Calibri" w:hAnsi="Calibri"/>
                                <w:sz w:val="20"/>
                              </w:rPr>
                              <w:t xml:space="preserve">1970 </w:t>
                            </w:r>
                            <w:r w:rsidRPr="00071701">
                              <w:rPr>
                                <w:rFonts w:ascii="Calibri" w:hAnsi="Calibri"/>
                                <w:sz w:val="20"/>
                              </w:rPr>
                              <w:t xml:space="preserve">Bhola cyclone </w:t>
                            </w:r>
                            <w:r>
                              <w:rPr>
                                <w:rFonts w:ascii="Calibri" w:hAnsi="Calibri"/>
                                <w:sz w:val="20"/>
                              </w:rPr>
                              <w:t xml:space="preserve">that </w:t>
                            </w:r>
                            <w:r w:rsidRPr="00071701">
                              <w:rPr>
                                <w:rFonts w:ascii="Calibri" w:hAnsi="Calibri"/>
                                <w:sz w:val="20"/>
                              </w:rPr>
                              <w:t xml:space="preserve">hit then East Pakistan (now Bangladesh), killing over half a million people. As recently as 1991, another cyclone, this one hitting at night, killed over </w:t>
                            </w:r>
                            <w:r w:rsidRPr="00071701">
                              <w:rPr>
                                <w:rFonts w:ascii="Calibri" w:hAnsi="Calibri" w:cs="AdvEPSTIM"/>
                                <w:sz w:val="20"/>
                                <w:szCs w:val="19"/>
                              </w:rPr>
                              <w:t>130,000 people and negatively affected other 5 million. Despite early warning (15 hours ahead) and greater availability of shelters (built after the Bhola cyclone by public and private organizations), 67,000 died on imp</w:t>
                            </w:r>
                            <w:r>
                              <w:rPr>
                                <w:rFonts w:ascii="Calibri" w:hAnsi="Calibri" w:cs="AdvEPSTIM"/>
                                <w:sz w:val="20"/>
                                <w:szCs w:val="19"/>
                              </w:rPr>
                              <w:t>ac</w:t>
                            </w:r>
                            <w:r w:rsidRPr="00071701">
                              <w:rPr>
                                <w:rFonts w:ascii="Calibri" w:hAnsi="Calibri" w:cs="AdvEPSTIM"/>
                                <w:sz w:val="20"/>
                                <w:szCs w:val="19"/>
                              </w:rPr>
                              <w:t xml:space="preserve">t and </w:t>
                            </w:r>
                            <w:r w:rsidRPr="00071701">
                              <w:rPr>
                                <w:rFonts w:ascii="Calibri" w:hAnsi="Calibri" w:cs="TimesNewRomanPSMT"/>
                                <w:sz w:val="20"/>
                                <w:szCs w:val="22"/>
                              </w:rPr>
                              <w:t>property worth</w:t>
                            </w:r>
                            <w:r w:rsidRPr="00071701">
                              <w:rPr>
                                <w:rFonts w:ascii="Calibri" w:hAnsi="Calibri"/>
                                <w:sz w:val="20"/>
                              </w:rPr>
                              <w:t xml:space="preserve"> </w:t>
                            </w:r>
                            <w:r w:rsidRPr="00071701">
                              <w:rPr>
                                <w:rFonts w:ascii="Calibri" w:hAnsi="Calibri" w:cs="TimesNewRomanPSMT"/>
                                <w:sz w:val="20"/>
                                <w:szCs w:val="22"/>
                              </w:rPr>
                              <w:t xml:space="preserve">US$ </w:t>
                            </w:r>
                            <w:r w:rsidRPr="00071701">
                              <w:rPr>
                                <w:rFonts w:ascii="Calibri" w:hAnsi="Calibri" w:cs="TimesNewRomanPSMT"/>
                                <w:bCs/>
                                <w:sz w:val="20"/>
                                <w:szCs w:val="22"/>
                              </w:rPr>
                              <w:t xml:space="preserve">2.4 </w:t>
                            </w:r>
                            <w:r w:rsidRPr="00071701">
                              <w:rPr>
                                <w:rFonts w:ascii="Calibri" w:hAnsi="Calibri" w:cs="TimesNewRomanPSMT"/>
                                <w:sz w:val="20"/>
                                <w:szCs w:val="22"/>
                              </w:rPr>
                              <w:t>billion was destroyed (Financial</w:t>
                            </w:r>
                            <w:r w:rsidRPr="00071701">
                              <w:rPr>
                                <w:rFonts w:ascii="Calibri" w:hAnsi="Calibri"/>
                                <w:sz w:val="20"/>
                              </w:rPr>
                              <w:t xml:space="preserve"> </w:t>
                            </w:r>
                            <w:r w:rsidRPr="00071701">
                              <w:rPr>
                                <w:rFonts w:ascii="Calibri" w:hAnsi="Calibri" w:cs="TimesNewRomanPSMT"/>
                                <w:sz w:val="20"/>
                                <w:szCs w:val="22"/>
                              </w:rPr>
                              <w:t xml:space="preserve">Indicators Bangladesh, </w:t>
                            </w:r>
                            <w:r w:rsidRPr="00071701">
                              <w:rPr>
                                <w:rFonts w:ascii="Calibri" w:hAnsi="Calibri" w:cs="TimesNewRomanPSMT"/>
                                <w:bCs/>
                                <w:sz w:val="20"/>
                                <w:szCs w:val="22"/>
                              </w:rPr>
                              <w:t xml:space="preserve">1991 cited by </w:t>
                            </w:r>
                            <w:r>
                              <w:rPr>
                                <w:rFonts w:ascii="Calibri" w:hAnsi="Calibri" w:cs="TimesNewRomanPSMT"/>
                                <w:bCs/>
                                <w:noProof/>
                                <w:sz w:val="20"/>
                                <w:szCs w:val="22"/>
                              </w:rPr>
                              <w:t>(Chowdhury, Bhuyia et al. 1993)</w:t>
                            </w:r>
                            <w:r>
                              <w:rPr>
                                <w:rFonts w:ascii="Calibri" w:hAnsi="Calibri" w:cs="TimesNewRomanPSMT"/>
                                <w:bCs/>
                                <w:sz w:val="20"/>
                                <w:szCs w:val="22"/>
                              </w:rPr>
                              <w:t xml:space="preserve">. </w:t>
                            </w:r>
                            <w:r w:rsidRPr="00CB2C3F">
                              <w:rPr>
                                <w:rFonts w:ascii="Calibri" w:hAnsi="Calibri" w:cs="AdvPSTIM10-R"/>
                                <w:sz w:val="20"/>
                                <w:szCs w:val="19"/>
                              </w:rPr>
                              <w:t xml:space="preserve">Human-induced climate change </w:t>
                            </w:r>
                            <w:r>
                              <w:rPr>
                                <w:rFonts w:ascii="Calibri" w:hAnsi="Calibri" w:cs="AdvPSTIM10-R"/>
                                <w:sz w:val="20"/>
                                <w:szCs w:val="19"/>
                              </w:rPr>
                              <w:t>is expected to exacerbate</w:t>
                            </w:r>
                            <w:r w:rsidRPr="00CB2C3F">
                              <w:rPr>
                                <w:rFonts w:ascii="Calibri" w:hAnsi="Calibri" w:cs="AdvPSTIM10-R"/>
                                <w:sz w:val="20"/>
                                <w:szCs w:val="19"/>
                              </w:rPr>
                              <w:t xml:space="preserve"> the </w:t>
                            </w:r>
                            <w:r>
                              <w:rPr>
                                <w:rFonts w:ascii="Calibri" w:hAnsi="Calibri" w:cs="AdvPSTIM10-R"/>
                                <w:sz w:val="20"/>
                                <w:szCs w:val="19"/>
                              </w:rPr>
                              <w:t>problem; projected</w:t>
                            </w:r>
                            <w:r w:rsidRPr="00CB2C3F">
                              <w:rPr>
                                <w:rFonts w:ascii="Calibri" w:hAnsi="Calibri" w:cs="AdvPSTIM10-R"/>
                                <w:sz w:val="20"/>
                                <w:szCs w:val="19"/>
                              </w:rPr>
                              <w:t xml:space="preserve"> half-meter sea-level rise by 2050 is likely to permanently</w:t>
                            </w:r>
                            <w:r w:rsidRPr="00CB2C3F">
                              <w:rPr>
                                <w:rFonts w:ascii="Calibri" w:hAnsi="Calibri"/>
                                <w:sz w:val="20"/>
                              </w:rPr>
                              <w:t xml:space="preserve"> </w:t>
                            </w:r>
                            <w:r w:rsidRPr="00CB2C3F">
                              <w:rPr>
                                <w:rFonts w:ascii="Calibri" w:hAnsi="Calibri" w:cs="AdvPSTIM10-R"/>
                                <w:sz w:val="20"/>
                                <w:szCs w:val="19"/>
                              </w:rPr>
                              <w:t xml:space="preserve">inundate about 11% of Bangladesh </w:t>
                            </w:r>
                            <w:r w:rsidRPr="006E10C5">
                              <w:rPr>
                                <w:rFonts w:ascii="Calibri" w:hAnsi="Calibri" w:cs="AdvPSTIM10-R"/>
                                <w:color w:val="auto"/>
                                <w:sz w:val="20"/>
                                <w:szCs w:val="19"/>
                              </w:rPr>
                              <w:t>territory (IPCC 2001b). Bangladesh is</w:t>
                            </w:r>
                            <w:r w:rsidRPr="006E10C5">
                              <w:rPr>
                                <w:rFonts w:ascii="Calibri" w:hAnsi="Calibri"/>
                                <w:color w:val="auto"/>
                                <w:sz w:val="20"/>
                              </w:rPr>
                              <w:t xml:space="preserve"> </w:t>
                            </w:r>
                            <w:r w:rsidRPr="006E10C5">
                              <w:rPr>
                                <w:rFonts w:ascii="Calibri" w:hAnsi="Calibri" w:cs="AdvPSTIM10-R"/>
                                <w:color w:val="auto"/>
                                <w:sz w:val="20"/>
                                <w:szCs w:val="19"/>
                              </w:rPr>
                              <w:t>the most densely populated country in the world with more</w:t>
                            </w:r>
                            <w:r w:rsidRPr="006E10C5">
                              <w:rPr>
                                <w:rFonts w:ascii="Calibri" w:hAnsi="Calibri"/>
                                <w:color w:val="auto"/>
                                <w:sz w:val="20"/>
                              </w:rPr>
                              <w:t xml:space="preserve"> </w:t>
                            </w:r>
                            <w:r w:rsidRPr="006E10C5">
                              <w:rPr>
                                <w:rFonts w:ascii="Calibri" w:hAnsi="Calibri" w:cs="AdvPSTIM10-R"/>
                                <w:color w:val="auto"/>
                                <w:sz w:val="20"/>
                                <w:szCs w:val="19"/>
                              </w:rPr>
                              <w:t>than 1,000 people per sq. km (World Bank 2004). A</w:t>
                            </w:r>
                            <w:r w:rsidRPr="00CB2C3F">
                              <w:rPr>
                                <w:rFonts w:ascii="Calibri" w:hAnsi="Calibri" w:cs="AdvPSTIM10-R"/>
                                <w:sz w:val="20"/>
                                <w:szCs w:val="19"/>
                              </w:rPr>
                              <w:t>griculture, which provides about</w:t>
                            </w:r>
                            <w:r w:rsidRPr="00CB2C3F">
                              <w:rPr>
                                <w:rFonts w:ascii="Calibri" w:hAnsi="Calibri"/>
                                <w:sz w:val="20"/>
                              </w:rPr>
                              <w:t xml:space="preserve"> </w:t>
                            </w:r>
                            <w:r w:rsidRPr="00CB2C3F">
                              <w:rPr>
                                <w:rFonts w:ascii="Calibri" w:hAnsi="Calibri" w:cs="AdvPSTIM10-R"/>
                                <w:sz w:val="20"/>
                                <w:szCs w:val="19"/>
                              </w:rPr>
                              <w:t>a quarter of the country’s GDP, is largely nature-dependent due to heavy reliance on</w:t>
                            </w:r>
                            <w:r w:rsidRPr="00CB2C3F">
                              <w:rPr>
                                <w:rFonts w:ascii="Calibri" w:hAnsi="Calibri"/>
                                <w:sz w:val="20"/>
                              </w:rPr>
                              <w:t xml:space="preserve"> </w:t>
                            </w:r>
                            <w:r w:rsidRPr="00CB2C3F">
                              <w:rPr>
                                <w:rFonts w:ascii="Calibri" w:hAnsi="Calibri" w:cs="AdvPSTIM10-R"/>
                                <w:sz w:val="20"/>
                                <w:szCs w:val="19"/>
                              </w:rPr>
                              <w:t>favorable seasonal conditions, particularly on monsoon rainfall.</w:t>
                            </w:r>
                          </w:p>
                          <w:p w14:paraId="24173DBA" w14:textId="77777777" w:rsidR="009D4BD5" w:rsidRDefault="009D4BD5" w:rsidP="00BE43F6">
                            <w:pPr>
                              <w:ind w:firstLine="720"/>
                              <w:rPr>
                                <w:rFonts w:ascii="Calibri" w:hAnsi="Calibri"/>
                                <w:sz w:val="20"/>
                              </w:rPr>
                            </w:pPr>
                            <w:r>
                              <w:rPr>
                                <w:rFonts w:ascii="Calibri" w:hAnsi="Calibri" w:cs="TimesNewRomanPSMT"/>
                                <w:bCs/>
                                <w:sz w:val="20"/>
                                <w:szCs w:val="22"/>
                              </w:rPr>
                              <w:t xml:space="preserve">Building adaptive capacity in Bangladesh has involved developing both generic and specific capacities. Over the past 30 years, </w:t>
                            </w:r>
                            <w:r w:rsidRPr="00CB2C3F">
                              <w:rPr>
                                <w:rFonts w:ascii="Calibri" w:hAnsi="Calibri" w:cs="RealpageBERK4"/>
                                <w:sz w:val="20"/>
                                <w:szCs w:val="19"/>
                              </w:rPr>
                              <w:t>Bangladesh</w:t>
                            </w:r>
                            <w:r>
                              <w:rPr>
                                <w:rFonts w:ascii="Calibri" w:hAnsi="Calibri" w:cs="RealpageBERK4"/>
                                <w:sz w:val="20"/>
                                <w:szCs w:val="19"/>
                              </w:rPr>
                              <w:t xml:space="preserve"> has</w:t>
                            </w:r>
                            <w:r w:rsidRPr="00CB2C3F">
                              <w:rPr>
                                <w:rFonts w:ascii="Calibri" w:hAnsi="Calibri" w:cs="RealpageBERK4"/>
                                <w:sz w:val="20"/>
                                <w:szCs w:val="19"/>
                              </w:rPr>
                              <w:t xml:space="preserve"> significantly reduce</w:t>
                            </w:r>
                            <w:r>
                              <w:rPr>
                                <w:rFonts w:ascii="Calibri" w:hAnsi="Calibri" w:cs="RealpageBERK4"/>
                                <w:sz w:val="20"/>
                                <w:szCs w:val="19"/>
                              </w:rPr>
                              <w:t xml:space="preserve">d poverty. While </w:t>
                            </w:r>
                            <w:r>
                              <w:rPr>
                                <w:rFonts w:ascii="Calibri" w:hAnsi="Calibri" w:cs="AdvNEWPSTim"/>
                                <w:sz w:val="20"/>
                                <w:szCs w:val="19"/>
                              </w:rPr>
                              <w:t>t</w:t>
                            </w:r>
                            <w:r w:rsidRPr="00CB2C3F">
                              <w:rPr>
                                <w:rFonts w:ascii="Calibri" w:hAnsi="Calibri" w:cs="AdvNEWPSTim"/>
                                <w:sz w:val="20"/>
                                <w:szCs w:val="19"/>
                              </w:rPr>
                              <w:t>he proportion of population living below the poverty line was as high as 74% in 197</w:t>
                            </w:r>
                            <w:r>
                              <w:rPr>
                                <w:rFonts w:ascii="Calibri" w:hAnsi="Calibri" w:cs="AdvNEWPSTim"/>
                                <w:sz w:val="20"/>
                                <w:szCs w:val="19"/>
                              </w:rPr>
                              <w:t>3–74, b</w:t>
                            </w:r>
                            <w:r w:rsidRPr="00CB2C3F">
                              <w:rPr>
                                <w:rFonts w:ascii="Calibri" w:hAnsi="Calibri" w:cs="AdvNEWPSTim"/>
                                <w:sz w:val="20"/>
                                <w:szCs w:val="19"/>
                              </w:rPr>
                              <w:t>etween 1991–92 and 2000, the incidence of national poverty declined from 50% to 40%, indicating a reduction rate of 1% per year</w:t>
                            </w:r>
                            <w:r>
                              <w:rPr>
                                <w:rFonts w:ascii="Calibri" w:hAnsi="Calibri" w:cs="AdvNEWPSTim"/>
                                <w:sz w:val="20"/>
                                <w:szCs w:val="19"/>
                              </w:rPr>
                              <w:t xml:space="preserve"> </w:t>
                            </w:r>
                            <w:r>
                              <w:rPr>
                                <w:rFonts w:ascii="Calibri" w:hAnsi="Calibri" w:cs="AdvNEWPSTim"/>
                                <w:noProof/>
                                <w:sz w:val="20"/>
                                <w:szCs w:val="19"/>
                              </w:rPr>
                              <w:t>(Sen 2003)</w:t>
                            </w:r>
                            <w:r w:rsidRPr="00CB2C3F">
                              <w:rPr>
                                <w:rFonts w:ascii="Calibri" w:hAnsi="Calibri" w:cs="AdvNEWPSTim"/>
                                <w:sz w:val="20"/>
                                <w:szCs w:val="19"/>
                              </w:rPr>
                              <w:t xml:space="preserve">. </w:t>
                            </w:r>
                            <w:r>
                              <w:rPr>
                                <w:rFonts w:ascii="Calibri" w:hAnsi="Calibri" w:cs="AdvNEWPSTim"/>
                                <w:sz w:val="20"/>
                                <w:szCs w:val="19"/>
                              </w:rPr>
                              <w:t xml:space="preserve">However, a significant portion of the population remains vulnerable, especially in areas of </w:t>
                            </w:r>
                            <w:r w:rsidRPr="00CB2C3F">
                              <w:rPr>
                                <w:rFonts w:ascii="Calibri" w:hAnsi="Calibri" w:cs="AdvNEWPSTim"/>
                                <w:sz w:val="20"/>
                                <w:szCs w:val="19"/>
                              </w:rPr>
                              <w:t>low</w:t>
                            </w:r>
                            <w:r w:rsidRPr="00CB2C3F">
                              <w:rPr>
                                <w:rFonts w:ascii="Calibri" w:hAnsi="Calibri"/>
                                <w:sz w:val="20"/>
                              </w:rPr>
                              <w:t xml:space="preserve"> </w:t>
                            </w:r>
                            <w:r w:rsidRPr="00CB2C3F">
                              <w:rPr>
                                <w:rFonts w:ascii="Calibri" w:hAnsi="Calibri" w:cs="AdvNEWPSTim"/>
                                <w:sz w:val="20"/>
                                <w:szCs w:val="19"/>
                              </w:rPr>
                              <w:t>‘‘geographic capital’’</w:t>
                            </w:r>
                            <w:r>
                              <w:rPr>
                                <w:rFonts w:ascii="Calibri" w:hAnsi="Calibri" w:cs="AdvNEWPSTim"/>
                                <w:sz w:val="20"/>
                                <w:szCs w:val="19"/>
                              </w:rPr>
                              <w:t>.</w:t>
                            </w:r>
                            <w:r w:rsidRPr="00CB2C3F">
                              <w:rPr>
                                <w:rFonts w:ascii="Calibri" w:hAnsi="Calibri" w:cs="AdvNEWPSTim"/>
                                <w:sz w:val="20"/>
                                <w:szCs w:val="19"/>
                              </w:rPr>
                              <w:t xml:space="preserve"> </w:t>
                            </w:r>
                            <w:r>
                              <w:rPr>
                                <w:rFonts w:ascii="Calibri" w:hAnsi="Calibri" w:cs="AdvNEWPSTim"/>
                                <w:sz w:val="20"/>
                                <w:szCs w:val="19"/>
                              </w:rPr>
                              <w:t>In these locations, social</w:t>
                            </w:r>
                            <w:r w:rsidRPr="00CB2C3F">
                              <w:rPr>
                                <w:rFonts w:ascii="Calibri" w:hAnsi="Calibri" w:cs="AdvNEWPSTim"/>
                                <w:sz w:val="20"/>
                                <w:szCs w:val="19"/>
                              </w:rPr>
                              <w:t xml:space="preserve"> and geographical disadvantage</w:t>
                            </w:r>
                            <w:r>
                              <w:rPr>
                                <w:rFonts w:ascii="Calibri" w:hAnsi="Calibri" w:cs="AdvNEWPSTim"/>
                                <w:sz w:val="20"/>
                                <w:szCs w:val="19"/>
                              </w:rPr>
                              <w:t>s</w:t>
                            </w:r>
                            <w:r w:rsidRPr="00CB2C3F">
                              <w:rPr>
                                <w:rFonts w:ascii="Calibri" w:hAnsi="Calibri"/>
                                <w:sz w:val="20"/>
                              </w:rPr>
                              <w:t xml:space="preserve"> </w:t>
                            </w:r>
                            <w:r>
                              <w:rPr>
                                <w:rFonts w:ascii="Calibri" w:hAnsi="Calibri" w:cs="AdvNEWPSTim"/>
                                <w:sz w:val="20"/>
                                <w:szCs w:val="19"/>
                              </w:rPr>
                              <w:t>overlap</w:t>
                            </w:r>
                            <w:r w:rsidRPr="00CB2C3F">
                              <w:rPr>
                                <w:rFonts w:ascii="Calibri" w:hAnsi="Calibri" w:cs="AdvNEWPSTim"/>
                                <w:sz w:val="20"/>
                                <w:szCs w:val="19"/>
                              </w:rPr>
                              <w:t xml:space="preserve"> </w:t>
                            </w:r>
                            <w:r>
                              <w:rPr>
                                <w:rFonts w:ascii="Calibri" w:hAnsi="Calibri" w:cs="AdvNEWPSTim"/>
                                <w:sz w:val="20"/>
                                <w:szCs w:val="19"/>
                              </w:rPr>
                              <w:t xml:space="preserve">and residents </w:t>
                            </w:r>
                            <w:r w:rsidRPr="00CB2C3F">
                              <w:rPr>
                                <w:rFonts w:ascii="Calibri" w:hAnsi="Calibri" w:cs="AdvNEWPSTim"/>
                                <w:sz w:val="20"/>
                                <w:szCs w:val="19"/>
                              </w:rPr>
                              <w:t>derive few benefits</w:t>
                            </w:r>
                            <w:r w:rsidRPr="00CB2C3F">
                              <w:rPr>
                                <w:rFonts w:ascii="Calibri" w:hAnsi="Calibri"/>
                                <w:sz w:val="20"/>
                              </w:rPr>
                              <w:t xml:space="preserve"> </w:t>
                            </w:r>
                            <w:r w:rsidRPr="00CB2C3F">
                              <w:rPr>
                                <w:rFonts w:ascii="Calibri" w:hAnsi="Calibri" w:cs="AdvNEWPSTim"/>
                                <w:sz w:val="20"/>
                                <w:szCs w:val="19"/>
                              </w:rPr>
                              <w:t>from the economic and social opportunities</w:t>
                            </w:r>
                            <w:r w:rsidRPr="00CB2C3F">
                              <w:rPr>
                                <w:rFonts w:ascii="Calibri" w:hAnsi="Calibri"/>
                                <w:sz w:val="20"/>
                              </w:rPr>
                              <w:t xml:space="preserve"> </w:t>
                            </w:r>
                            <w:r w:rsidRPr="00CB2C3F">
                              <w:rPr>
                                <w:rFonts w:ascii="Calibri" w:hAnsi="Calibri" w:cs="AdvNEWPSTim"/>
                                <w:sz w:val="20"/>
                                <w:szCs w:val="19"/>
                              </w:rPr>
                              <w:t>created by economic growth</w:t>
                            </w:r>
                            <w:r>
                              <w:rPr>
                                <w:rFonts w:ascii="Calibri" w:hAnsi="Calibri" w:cs="AdvNEWPSTim"/>
                                <w:sz w:val="20"/>
                                <w:szCs w:val="19"/>
                              </w:rPr>
                              <w:t>. Natural resources</w:t>
                            </w:r>
                            <w:r w:rsidRPr="00CB2C3F">
                              <w:rPr>
                                <w:rFonts w:ascii="Calibri" w:hAnsi="Calibri" w:cs="AdvNEWPSTim"/>
                                <w:sz w:val="20"/>
                                <w:szCs w:val="19"/>
                              </w:rPr>
                              <w:t xml:space="preserve"> cris</w:t>
                            </w:r>
                            <w:r>
                              <w:rPr>
                                <w:rFonts w:ascii="Calibri" w:hAnsi="Calibri" w:cs="AdvNEWPSTim"/>
                                <w:sz w:val="20"/>
                                <w:szCs w:val="19"/>
                              </w:rPr>
                              <w:t>e</w:t>
                            </w:r>
                            <w:r w:rsidRPr="00CB2C3F">
                              <w:rPr>
                                <w:rFonts w:ascii="Calibri" w:hAnsi="Calibri" w:cs="AdvNEWPSTim"/>
                                <w:sz w:val="20"/>
                                <w:szCs w:val="19"/>
                              </w:rPr>
                              <w:t xml:space="preserve">s (including disasters) </w:t>
                            </w:r>
                            <w:r>
                              <w:rPr>
                                <w:rFonts w:ascii="Calibri" w:hAnsi="Calibri" w:cs="AdvNEWPSTim"/>
                                <w:sz w:val="20"/>
                                <w:szCs w:val="19"/>
                              </w:rPr>
                              <w:t>are especially threatening in these areas, being responsible</w:t>
                            </w:r>
                            <w:r w:rsidRPr="00CB2C3F">
                              <w:rPr>
                                <w:rFonts w:ascii="Calibri" w:hAnsi="Calibri" w:cs="AdvNEWPSTim"/>
                                <w:sz w:val="20"/>
                                <w:szCs w:val="19"/>
                              </w:rPr>
                              <w:t xml:space="preserve"> fo</w:t>
                            </w:r>
                            <w:r>
                              <w:rPr>
                                <w:rFonts w:ascii="Calibri" w:hAnsi="Calibri" w:cs="AdvNEWPSTim"/>
                                <w:sz w:val="20"/>
                                <w:szCs w:val="19"/>
                              </w:rPr>
                              <w:t xml:space="preserve">r </w:t>
                            </w:r>
                            <w:r w:rsidRPr="008D641B">
                              <w:rPr>
                                <w:rFonts w:ascii="Calibri" w:hAnsi="Calibri" w:cs="AdvNEWPSTim"/>
                                <w:sz w:val="20"/>
                                <w:szCs w:val="19"/>
                              </w:rPr>
                              <w:t xml:space="preserve">15% of the reason for </w:t>
                            </w:r>
                            <w:r>
                              <w:rPr>
                                <w:rFonts w:ascii="Calibri" w:hAnsi="Calibri" w:cs="AdvNEWPSTim"/>
                                <w:sz w:val="20"/>
                                <w:szCs w:val="19"/>
                              </w:rPr>
                              <w:t>increasing</w:t>
                            </w:r>
                            <w:r w:rsidRPr="008D641B">
                              <w:rPr>
                                <w:rFonts w:ascii="Calibri" w:hAnsi="Calibri" w:cs="AdvNEWPSTim"/>
                                <w:sz w:val="20"/>
                                <w:szCs w:val="19"/>
                              </w:rPr>
                              <w:t xml:space="preserve"> household</w:t>
                            </w:r>
                            <w:r>
                              <w:rPr>
                                <w:rFonts w:ascii="Calibri" w:hAnsi="Calibri" w:cs="AdvNEWPSTim"/>
                                <w:sz w:val="20"/>
                                <w:szCs w:val="19"/>
                              </w:rPr>
                              <w:t xml:space="preserve"> poverty </w:t>
                            </w:r>
                            <w:r w:rsidRPr="008D641B">
                              <w:rPr>
                                <w:rFonts w:ascii="Calibri" w:hAnsi="Calibri" w:cs="RealpageBERK4"/>
                                <w:noProof/>
                                <w:sz w:val="20"/>
                                <w:szCs w:val="19"/>
                              </w:rPr>
                              <w:t>(Sen 2003)</w:t>
                            </w:r>
                            <w:r w:rsidRPr="008D641B">
                              <w:rPr>
                                <w:rFonts w:ascii="Calibri" w:hAnsi="Calibri" w:cs="RealpageBERK4"/>
                                <w:sz w:val="20"/>
                                <w:szCs w:val="19"/>
                              </w:rPr>
                              <w:t>.</w:t>
                            </w:r>
                            <w:r>
                              <w:rPr>
                                <w:rFonts w:ascii="Calibri" w:hAnsi="Calibri" w:cs="RealpageBERK4"/>
                                <w:sz w:val="20"/>
                                <w:szCs w:val="19"/>
                              </w:rPr>
                              <w:t xml:space="preserve">  Specific AC has also been built through risk management programs, especially disaster response and anti-famine interventions. For example, since the 1970s a diverse network of shelters (including hundreds of one-story and two-stories concrete buildings, multi-purpose cyclone shelters and rehabilitating houses) has been built with the help of organizations such as the World Bank and NGOs. The government has also built </w:t>
                            </w:r>
                            <w:r w:rsidRPr="00CB2C3F">
                              <w:rPr>
                                <w:rFonts w:ascii="Calibri" w:hAnsi="Calibri" w:cs="TimesNewRomanPSMT"/>
                                <w:sz w:val="20"/>
                                <w:szCs w:val="22"/>
                              </w:rPr>
                              <w:t xml:space="preserve">150 </w:t>
                            </w:r>
                            <w:r w:rsidRPr="00952B6D">
                              <w:rPr>
                                <w:rFonts w:ascii="Calibri" w:hAnsi="Calibri" w:cs="TimesNewRomanPSMT"/>
                                <w:bCs/>
                                <w:i/>
                                <w:iCs/>
                                <w:sz w:val="20"/>
                                <w:szCs w:val="23"/>
                              </w:rPr>
                              <w:t>killas</w:t>
                            </w:r>
                            <w:r w:rsidRPr="00CB2C3F">
                              <w:rPr>
                                <w:rFonts w:ascii="Calibri" w:hAnsi="Calibri" w:cs="TimesNewRomanPSMT"/>
                                <w:b/>
                                <w:bCs/>
                                <w:i/>
                                <w:iCs/>
                                <w:sz w:val="20"/>
                                <w:szCs w:val="23"/>
                              </w:rPr>
                              <w:t xml:space="preserve"> </w:t>
                            </w:r>
                            <w:r w:rsidRPr="00CB2C3F">
                              <w:rPr>
                                <w:rFonts w:ascii="Calibri" w:hAnsi="Calibri" w:cs="TimesNewRomanPSMT"/>
                                <w:sz w:val="20"/>
                                <w:szCs w:val="22"/>
                              </w:rPr>
                              <w:t>(artificial hills), mainly to protect household animals from flooding</w:t>
                            </w:r>
                            <w:r>
                              <w:rPr>
                                <w:rFonts w:ascii="Calibri" w:hAnsi="Calibri" w:cs="TimesNewRomanPSMT"/>
                                <w:sz w:val="20"/>
                                <w:szCs w:val="22"/>
                              </w:rPr>
                              <w:t xml:space="preserve"> </w:t>
                            </w:r>
                            <w:r>
                              <w:rPr>
                                <w:rFonts w:ascii="Calibri" w:hAnsi="Calibri" w:cs="TimesNewRomanPSMT"/>
                                <w:noProof/>
                                <w:sz w:val="20"/>
                                <w:szCs w:val="22"/>
                              </w:rPr>
                              <w:t>(Chowdhury, Bhuyia et al. 1993)</w:t>
                            </w:r>
                            <w:r>
                              <w:rPr>
                                <w:rFonts w:ascii="Calibri" w:hAnsi="Calibri" w:cs="TimesNewRomanPSMT"/>
                                <w:sz w:val="20"/>
                                <w:szCs w:val="22"/>
                              </w:rPr>
                              <w:t xml:space="preserve">. In the 1998 “flood of the century”, the government was able to avoid a famine crisis like the one that killed tens of thousands of people in 1974 through a combination of </w:t>
                            </w:r>
                            <w:r w:rsidRPr="00071701">
                              <w:rPr>
                                <w:rFonts w:ascii="Calibri" w:hAnsi="Calibri"/>
                                <w:sz w:val="20"/>
                              </w:rPr>
                              <w:t>trade libera</w:t>
                            </w:r>
                            <w:r>
                              <w:rPr>
                                <w:rFonts w:ascii="Calibri" w:hAnsi="Calibri"/>
                                <w:sz w:val="20"/>
                              </w:rPr>
                              <w:t xml:space="preserve">lization, importation of food and aid </w:t>
                            </w:r>
                            <w:r>
                              <w:rPr>
                                <w:rFonts w:ascii="Calibri" w:hAnsi="Calibri"/>
                                <w:noProof/>
                                <w:sz w:val="20"/>
                              </w:rPr>
                              <w:t>(delNinno, Dorosh et al. 2003)</w:t>
                            </w:r>
                            <w:r>
                              <w:rPr>
                                <w:rFonts w:ascii="Calibri" w:hAnsi="Calibri"/>
                                <w:sz w:val="20"/>
                              </w:rPr>
                              <w:t>. Moreover,</w:t>
                            </w:r>
                            <w:r>
                              <w:rPr>
                                <w:rFonts w:ascii="Calibri" w:hAnsi="Calibri" w:cs="RealpageBERK4"/>
                                <w:sz w:val="20"/>
                                <w:szCs w:val="19"/>
                              </w:rPr>
                              <w:t xml:space="preserve"> following </w:t>
                            </w:r>
                            <w:r w:rsidRPr="00CB2C3F">
                              <w:rPr>
                                <w:rFonts w:ascii="Calibri" w:hAnsi="Calibri" w:cs="RealpageBERK4"/>
                                <w:sz w:val="20"/>
                                <w:szCs w:val="19"/>
                              </w:rPr>
                              <w:t>the initial flood period, immediate relief</w:t>
                            </w:r>
                            <w:r>
                              <w:rPr>
                                <w:rFonts w:ascii="Calibri" w:hAnsi="Calibri" w:cs="RealpageBERK4"/>
                                <w:sz w:val="20"/>
                                <w:szCs w:val="19"/>
                              </w:rPr>
                              <w:t xml:space="preserve"> was available</w:t>
                            </w:r>
                            <w:r w:rsidRPr="00CB2C3F">
                              <w:rPr>
                                <w:rFonts w:ascii="Calibri" w:hAnsi="Calibri" w:cs="RealpageBERK4"/>
                                <w:sz w:val="20"/>
                                <w:szCs w:val="19"/>
                              </w:rPr>
                              <w:t xml:space="preserve"> throug</w:t>
                            </w:r>
                            <w:r>
                              <w:rPr>
                                <w:rFonts w:ascii="Calibri" w:hAnsi="Calibri" w:cs="RealpageBERK4"/>
                                <w:sz w:val="20"/>
                                <w:szCs w:val="19"/>
                              </w:rPr>
                              <w:t xml:space="preserve">h the Gratuitous Relief program through which </w:t>
                            </w:r>
                            <w:r w:rsidRPr="00CB2C3F">
                              <w:rPr>
                                <w:rFonts w:ascii="Calibri" w:hAnsi="Calibri" w:cs="RealpageBERK4"/>
                                <w:sz w:val="20"/>
                                <w:szCs w:val="19"/>
                              </w:rPr>
                              <w:t>35.7 per cent of severely flood-</w:t>
                            </w:r>
                            <w:r>
                              <w:rPr>
                                <w:rFonts w:ascii="Calibri" w:hAnsi="Calibri" w:cs="RealpageBERK4"/>
                                <w:sz w:val="20"/>
                                <w:szCs w:val="19"/>
                              </w:rPr>
                              <w:t>exposed households received direct relief.</w:t>
                            </w:r>
                            <w:r>
                              <w:rPr>
                                <w:rFonts w:ascii="Calibri" w:hAnsi="Calibri"/>
                                <w:sz w:val="20"/>
                              </w:rPr>
                              <w:t xml:space="preserve"> The overall handing of the crisis </w:t>
                            </w:r>
                            <w:r w:rsidRPr="00CB2C3F">
                              <w:rPr>
                                <w:rFonts w:ascii="Calibri" w:hAnsi="Calibri" w:cs="RealpageBERK4"/>
                                <w:sz w:val="20"/>
                                <w:szCs w:val="19"/>
                              </w:rPr>
                              <w:t>kept prices from rising despite larger losses i</w:t>
                            </w:r>
                            <w:r>
                              <w:rPr>
                                <w:rFonts w:ascii="Calibri" w:hAnsi="Calibri" w:cs="RealpageBERK4"/>
                                <w:sz w:val="20"/>
                                <w:szCs w:val="19"/>
                              </w:rPr>
                              <w:t>n rice production than in 1974; indeed the g</w:t>
                            </w:r>
                            <w:r w:rsidRPr="00CB2C3F">
                              <w:rPr>
                                <w:rFonts w:ascii="Calibri" w:hAnsi="Calibri" w:cs="RealpageBERK4"/>
                                <w:sz w:val="20"/>
                                <w:szCs w:val="19"/>
                              </w:rPr>
                              <w:t>overnment seems to have learned from successive dro</w:t>
                            </w:r>
                            <w:r>
                              <w:rPr>
                                <w:rFonts w:ascii="Calibri" w:hAnsi="Calibri" w:cs="RealpageBERK4"/>
                                <w:sz w:val="20"/>
                                <w:szCs w:val="19"/>
                              </w:rPr>
                              <w:t>ughts both in terms of prepared</w:t>
                            </w:r>
                            <w:r w:rsidRPr="00CB2C3F">
                              <w:rPr>
                                <w:rFonts w:ascii="Calibri" w:hAnsi="Calibri" w:cs="RealpageBERK4"/>
                                <w:sz w:val="20"/>
                                <w:szCs w:val="19"/>
                              </w:rPr>
                              <w:t>ness (public stocks) and longer ter</w:t>
                            </w:r>
                            <w:r>
                              <w:rPr>
                                <w:rFonts w:ascii="Calibri" w:hAnsi="Calibri" w:cs="RealpageBERK4"/>
                                <w:sz w:val="20"/>
                                <w:szCs w:val="19"/>
                              </w:rPr>
                              <w:t>m planning (role of private markets</w:t>
                            </w:r>
                            <w:r w:rsidRPr="00CB2C3F">
                              <w:rPr>
                                <w:rFonts w:ascii="Calibri" w:hAnsi="Calibri" w:cs="RealpageBERK4"/>
                                <w:sz w:val="20"/>
                                <w:szCs w:val="19"/>
                              </w:rPr>
                              <w:t>)</w:t>
                            </w:r>
                            <w:r>
                              <w:rPr>
                                <w:rFonts w:ascii="Calibri" w:hAnsi="Calibri" w:cs="RealpageBERK4"/>
                                <w:sz w:val="20"/>
                                <w:szCs w:val="19"/>
                              </w:rPr>
                              <w:t xml:space="preserve"> </w:t>
                            </w:r>
                            <w:r>
                              <w:rPr>
                                <w:rFonts w:ascii="Calibri" w:hAnsi="Calibri" w:cs="RealpageBERK4"/>
                                <w:noProof/>
                                <w:sz w:val="20"/>
                                <w:szCs w:val="19"/>
                              </w:rPr>
                              <w:t>(delNinno, Dorosh et al. 2003)</w:t>
                            </w:r>
                            <w:r>
                              <w:rPr>
                                <w:rFonts w:ascii="Calibri" w:hAnsi="Calibri" w:cs="RealpageBERK4"/>
                                <w:sz w:val="20"/>
                                <w:szCs w:val="19"/>
                              </w:rPr>
                              <w:t xml:space="preserve">. </w:t>
                            </w:r>
                            <w:r w:rsidRPr="00CB2C3F">
                              <w:rPr>
                                <w:rFonts w:ascii="Calibri" w:hAnsi="Calibri" w:cs="RealpageBERK4"/>
                                <w:sz w:val="20"/>
                                <w:szCs w:val="19"/>
                              </w:rPr>
                              <w:t xml:space="preserve"> </w:t>
                            </w:r>
                          </w:p>
                          <w:p w14:paraId="2AA7BD8C" w14:textId="77777777" w:rsidR="009D4BD5" w:rsidRDefault="009D4BD5" w:rsidP="00E303BD">
                            <w:pPr>
                              <w:ind w:firstLine="720"/>
                              <w:rPr>
                                <w:rFonts w:ascii="Calibri" w:hAnsi="Calibri" w:cs="RealpageBERK4"/>
                                <w:sz w:val="20"/>
                                <w:szCs w:val="19"/>
                              </w:rPr>
                            </w:pPr>
                            <w:r>
                              <w:rPr>
                                <w:rFonts w:ascii="Calibri" w:hAnsi="Calibri"/>
                                <w:sz w:val="20"/>
                              </w:rPr>
                              <w:t xml:space="preserve">However, </w:t>
                            </w:r>
                            <w:r w:rsidRPr="00071701">
                              <w:rPr>
                                <w:rFonts w:ascii="Calibri" w:hAnsi="Calibri"/>
                                <w:sz w:val="20"/>
                              </w:rPr>
                              <w:t xml:space="preserve">vulnerability </w:t>
                            </w:r>
                            <w:r>
                              <w:rPr>
                                <w:rFonts w:ascii="Calibri" w:hAnsi="Calibri"/>
                                <w:sz w:val="20"/>
                              </w:rPr>
                              <w:t xml:space="preserve">has </w:t>
                            </w:r>
                            <w:r w:rsidRPr="00071701">
                              <w:rPr>
                                <w:rFonts w:ascii="Calibri" w:hAnsi="Calibri"/>
                                <w:sz w:val="20"/>
                              </w:rPr>
                              <w:t xml:space="preserve">persisted as households </w:t>
                            </w:r>
                            <w:r>
                              <w:rPr>
                                <w:rFonts w:ascii="Calibri" w:hAnsi="Calibri"/>
                                <w:sz w:val="20"/>
                              </w:rPr>
                              <w:t xml:space="preserve">have </w:t>
                            </w:r>
                            <w:r w:rsidRPr="00071701">
                              <w:rPr>
                                <w:rFonts w:ascii="Calibri" w:hAnsi="Calibri"/>
                                <w:sz w:val="20"/>
                              </w:rPr>
                              <w:t>remained</w:t>
                            </w:r>
                            <w:r w:rsidRPr="00CB2C3F">
                              <w:rPr>
                                <w:rFonts w:ascii="Calibri" w:hAnsi="Calibri"/>
                                <w:sz w:val="20"/>
                              </w:rPr>
                              <w:t xml:space="preserve"> sensitive </w:t>
                            </w:r>
                            <w:r>
                              <w:rPr>
                                <w:rFonts w:ascii="Calibri" w:hAnsi="Calibri"/>
                                <w:noProof/>
                                <w:sz w:val="20"/>
                              </w:rPr>
                              <w:t>(delNinno, Dorosh et al. 2003)</w:t>
                            </w:r>
                            <w:r w:rsidRPr="00CB2C3F">
                              <w:rPr>
                                <w:rFonts w:ascii="Calibri" w:hAnsi="Calibri"/>
                                <w:sz w:val="20"/>
                              </w:rPr>
                              <w:t>.</w:t>
                            </w:r>
                            <w:r>
                              <w:rPr>
                                <w:rFonts w:ascii="Calibri" w:hAnsi="Calibri"/>
                                <w:sz w:val="20"/>
                              </w:rPr>
                              <w:t xml:space="preserve"> After a successful response in 1998, </w:t>
                            </w:r>
                            <w:r>
                              <w:rPr>
                                <w:rFonts w:ascii="Calibri" w:hAnsi="Calibri" w:cs="RealpageBERK4"/>
                                <w:sz w:val="20"/>
                                <w:szCs w:val="19"/>
                              </w:rPr>
                              <w:t>long-term n</w:t>
                            </w:r>
                            <w:r w:rsidRPr="00CB2C3F">
                              <w:rPr>
                                <w:rFonts w:ascii="Calibri" w:hAnsi="Calibri" w:cs="RealpageBERK4"/>
                                <w:sz w:val="20"/>
                                <w:szCs w:val="19"/>
                              </w:rPr>
                              <w:t>egative imp</w:t>
                            </w:r>
                            <w:r>
                              <w:rPr>
                                <w:rFonts w:ascii="Calibri" w:hAnsi="Calibri" w:cs="RealpageBERK4"/>
                                <w:sz w:val="20"/>
                                <w:szCs w:val="19"/>
                              </w:rPr>
                              <w:t>ac</w:t>
                            </w:r>
                            <w:r w:rsidRPr="00CB2C3F">
                              <w:rPr>
                                <w:rFonts w:ascii="Calibri" w:hAnsi="Calibri" w:cs="RealpageBERK4"/>
                                <w:sz w:val="20"/>
                                <w:szCs w:val="19"/>
                              </w:rPr>
                              <w:t>ts included lower calorie consumption, damage to infrastructure (houses) and negative health imp</w:t>
                            </w:r>
                            <w:r>
                              <w:rPr>
                                <w:rFonts w:ascii="Calibri" w:hAnsi="Calibri" w:cs="RealpageBERK4"/>
                                <w:sz w:val="20"/>
                                <w:szCs w:val="19"/>
                              </w:rPr>
                              <w:t>ac</w:t>
                            </w:r>
                            <w:r w:rsidRPr="00CB2C3F">
                              <w:rPr>
                                <w:rFonts w:ascii="Calibri" w:hAnsi="Calibri" w:cs="RealpageBERK4"/>
                                <w:sz w:val="20"/>
                                <w:szCs w:val="19"/>
                              </w:rPr>
                              <w:t xml:space="preserve">ts. </w:t>
                            </w:r>
                            <w:r>
                              <w:rPr>
                                <w:rFonts w:ascii="Calibri" w:hAnsi="Calibri" w:cs="RealpageBERK4"/>
                                <w:sz w:val="20"/>
                                <w:szCs w:val="19"/>
                              </w:rPr>
                              <w:t>Rather than adapting, most households coped with the</w:t>
                            </w:r>
                            <w:r w:rsidRPr="00CB2C3F">
                              <w:rPr>
                                <w:rFonts w:ascii="Calibri" w:hAnsi="Calibri" w:cs="RealpageBERK4"/>
                                <w:sz w:val="20"/>
                                <w:szCs w:val="19"/>
                              </w:rPr>
                              <w:t xml:space="preserve"> shock of the flood in several major ways, including reducing expenditures, selling assets and borrowing. </w:t>
                            </w:r>
                            <w:r>
                              <w:rPr>
                                <w:rFonts w:ascii="Calibri" w:hAnsi="Calibri" w:cs="RealpageBERK4"/>
                                <w:sz w:val="20"/>
                                <w:szCs w:val="19"/>
                              </w:rPr>
                              <w:t xml:space="preserve">While immediate post-disaster relief programs facilitated coping, </w:t>
                            </w:r>
                            <w:r>
                              <w:rPr>
                                <w:rFonts w:ascii="Calibri" w:hAnsi="Calibri" w:cs="AdvPSTim"/>
                                <w:sz w:val="20"/>
                                <w:szCs w:val="19"/>
                              </w:rPr>
                              <w:t xml:space="preserve">they </w:t>
                            </w:r>
                            <w:r w:rsidRPr="00CB2C3F">
                              <w:rPr>
                                <w:rFonts w:ascii="Calibri" w:hAnsi="Calibri" w:cs="AdvPSTim"/>
                                <w:sz w:val="20"/>
                                <w:szCs w:val="19"/>
                              </w:rPr>
                              <w:t>were small relative to the needs of households</w:t>
                            </w:r>
                            <w:r w:rsidRPr="00CB2C3F">
                              <w:rPr>
                                <w:rFonts w:ascii="Calibri" w:hAnsi="Calibri"/>
                                <w:sz w:val="20"/>
                              </w:rPr>
                              <w:t xml:space="preserve"> </w:t>
                            </w:r>
                            <w:r w:rsidRPr="00CB2C3F">
                              <w:rPr>
                                <w:rFonts w:ascii="Calibri" w:hAnsi="Calibri" w:cs="AdvPSTim"/>
                                <w:sz w:val="20"/>
                                <w:szCs w:val="19"/>
                              </w:rPr>
                              <w:t>(only one-sixth to one-eighth the size of</w:t>
                            </w:r>
                            <w:r w:rsidRPr="00CB2C3F">
                              <w:rPr>
                                <w:rFonts w:ascii="Calibri" w:hAnsi="Calibri"/>
                                <w:sz w:val="20"/>
                              </w:rPr>
                              <w:t xml:space="preserve"> </w:t>
                            </w:r>
                            <w:r w:rsidRPr="00CB2C3F">
                              <w:rPr>
                                <w:rFonts w:ascii="Calibri" w:hAnsi="Calibri" w:cs="AdvPSTim"/>
                                <w:sz w:val="20"/>
                                <w:szCs w:val="19"/>
                              </w:rPr>
                              <w:t xml:space="preserve">household borrowing). Borrowing from </w:t>
                            </w:r>
                            <w:r>
                              <w:rPr>
                                <w:rFonts w:ascii="Calibri" w:hAnsi="Calibri" w:cs="AdvPSTim"/>
                                <w:sz w:val="20"/>
                                <w:szCs w:val="19"/>
                              </w:rPr>
                              <w:t xml:space="preserve">the private sector </w:t>
                            </w:r>
                            <w:r w:rsidRPr="00CB2C3F">
                              <w:rPr>
                                <w:rFonts w:ascii="Calibri" w:hAnsi="Calibri" w:cs="RealpageBERK4"/>
                                <w:sz w:val="20"/>
                                <w:szCs w:val="19"/>
                              </w:rPr>
                              <w:t>to purchase fo</w:t>
                            </w:r>
                            <w:r>
                              <w:rPr>
                                <w:rFonts w:ascii="Calibri" w:hAnsi="Calibri" w:cs="RealpageBERK4"/>
                                <w:sz w:val="20"/>
                                <w:szCs w:val="19"/>
                              </w:rPr>
                              <w:t xml:space="preserve">od and to fund other expenses </w:t>
                            </w:r>
                            <w:r w:rsidRPr="00CB2C3F">
                              <w:rPr>
                                <w:rFonts w:ascii="Calibri" w:hAnsi="Calibri" w:cs="RealpageBERK4"/>
                                <w:sz w:val="20"/>
                                <w:szCs w:val="19"/>
                              </w:rPr>
                              <w:t>such as education, health, farming, business, repayment of loans, marriage and dowry, purchases and mortgage of land or agricultural equipment</w:t>
                            </w:r>
                            <w:r>
                              <w:rPr>
                                <w:rFonts w:ascii="Calibri" w:hAnsi="Calibri" w:cs="RealpageBERK4"/>
                                <w:sz w:val="20"/>
                                <w:szCs w:val="19"/>
                              </w:rPr>
                              <w:t xml:space="preserve"> constituted the </w:t>
                            </w:r>
                            <w:r w:rsidRPr="00CB2C3F">
                              <w:rPr>
                                <w:rFonts w:ascii="Calibri" w:hAnsi="Calibri" w:cs="AdvPSTim"/>
                                <w:sz w:val="20"/>
                                <w:szCs w:val="19"/>
                              </w:rPr>
                              <w:t>main coping strategy</w:t>
                            </w:r>
                            <w:r>
                              <w:rPr>
                                <w:rFonts w:ascii="Calibri" w:hAnsi="Calibri" w:cs="AdvPSTim"/>
                                <w:sz w:val="20"/>
                                <w:szCs w:val="19"/>
                              </w:rPr>
                              <w:t>, leaving</w:t>
                            </w:r>
                            <w:r w:rsidRPr="00CB2C3F">
                              <w:rPr>
                                <w:rFonts w:ascii="Calibri" w:hAnsi="Calibri" w:cs="AdvPSTim"/>
                                <w:sz w:val="20"/>
                                <w:szCs w:val="19"/>
                              </w:rPr>
                              <w:t xml:space="preserve"> many households in debt even a year after the event. Fifteen months</w:t>
                            </w:r>
                            <w:r w:rsidRPr="00CB2C3F">
                              <w:rPr>
                                <w:rFonts w:ascii="Calibri" w:hAnsi="Calibri"/>
                                <w:sz w:val="20"/>
                              </w:rPr>
                              <w:t xml:space="preserve"> </w:t>
                            </w:r>
                            <w:r w:rsidRPr="00CB2C3F">
                              <w:rPr>
                                <w:rFonts w:ascii="Calibri" w:hAnsi="Calibri" w:cs="AdvPSTim"/>
                                <w:sz w:val="20"/>
                                <w:szCs w:val="19"/>
                              </w:rPr>
                              <w:t>after the flood, household debts still averaged</w:t>
                            </w:r>
                            <w:r w:rsidRPr="00CB2C3F">
                              <w:rPr>
                                <w:rFonts w:ascii="Calibri" w:hAnsi="Calibri"/>
                                <w:sz w:val="20"/>
                              </w:rPr>
                              <w:t xml:space="preserve"> </w:t>
                            </w:r>
                            <w:r>
                              <w:rPr>
                                <w:rFonts w:ascii="Calibri" w:hAnsi="Calibri" w:cs="AdvPSTim"/>
                                <w:sz w:val="20"/>
                                <w:szCs w:val="19"/>
                              </w:rPr>
                              <w:t>146% of one month’s</w:t>
                            </w:r>
                            <w:r w:rsidRPr="00CB2C3F">
                              <w:rPr>
                                <w:rFonts w:ascii="Calibri" w:hAnsi="Calibri" w:cs="AdvPSTim"/>
                                <w:sz w:val="20"/>
                                <w:szCs w:val="19"/>
                              </w:rPr>
                              <w:t xml:space="preserve"> average consumption for</w:t>
                            </w:r>
                            <w:r w:rsidRPr="00CB2C3F">
                              <w:rPr>
                                <w:rFonts w:ascii="Calibri" w:hAnsi="Calibri"/>
                                <w:sz w:val="20"/>
                              </w:rPr>
                              <w:t xml:space="preserve"> </w:t>
                            </w:r>
                            <w:r w:rsidRPr="00CB2C3F">
                              <w:rPr>
                                <w:rFonts w:ascii="Calibri" w:hAnsi="Calibri" w:cs="AdvPSTim"/>
                                <w:sz w:val="20"/>
                                <w:szCs w:val="19"/>
                              </w:rPr>
                              <w:t>the 64.2% of flood-exposed households in the</w:t>
                            </w:r>
                            <w:r w:rsidRPr="00CB2C3F">
                              <w:rPr>
                                <w:rFonts w:ascii="Calibri" w:hAnsi="Calibri"/>
                                <w:sz w:val="20"/>
                              </w:rPr>
                              <w:t xml:space="preserve"> </w:t>
                            </w:r>
                            <w:r w:rsidRPr="00CB2C3F">
                              <w:rPr>
                                <w:rFonts w:ascii="Calibri" w:hAnsi="Calibri" w:cs="AdvPSTim"/>
                                <w:sz w:val="20"/>
                                <w:szCs w:val="19"/>
                              </w:rPr>
                              <w:t>bottom 40% of the expenditure distribution</w:t>
                            </w:r>
                            <w:r>
                              <w:rPr>
                                <w:rFonts w:ascii="Calibri" w:hAnsi="Calibri"/>
                                <w:sz w:val="20"/>
                              </w:rPr>
                              <w:t xml:space="preserve"> </w:t>
                            </w:r>
                            <w:r>
                              <w:rPr>
                                <w:rFonts w:ascii="Calibri" w:hAnsi="Calibri" w:cs="AdvPSTim"/>
                                <w:noProof/>
                                <w:sz w:val="20"/>
                                <w:szCs w:val="19"/>
                              </w:rPr>
                              <w:t>(delNinno, Dorosh et al. 2003)</w:t>
                            </w:r>
                            <w:r>
                              <w:rPr>
                                <w:rFonts w:ascii="Calibri" w:hAnsi="Calibri" w:cs="AdvPSTim"/>
                                <w:sz w:val="20"/>
                                <w:szCs w:val="19"/>
                              </w:rPr>
                              <w:t xml:space="preserve">. </w:t>
                            </w:r>
                            <w:r w:rsidRPr="00CB2C3F">
                              <w:rPr>
                                <w:rFonts w:ascii="Calibri" w:hAnsi="Calibri" w:cs="RealpageBERK4"/>
                                <w:sz w:val="20"/>
                                <w:szCs w:val="19"/>
                              </w:rPr>
                              <w:t>Although debt declined with time, it still constituted a great part of household hardship and left them vulnerable to future shocks.</w:t>
                            </w:r>
                            <w:r>
                              <w:rPr>
                                <w:rFonts w:ascii="Calibri" w:hAnsi="Calibri" w:cs="RealpageBERK4"/>
                                <w:sz w:val="20"/>
                                <w:szCs w:val="19"/>
                              </w:rPr>
                              <w:t xml:space="preserve"> The Bangladesh case suggests that while focusing on risk management greatly reduces casualties and facilitates coping in the short run, it fails to foster long-term adaptation.</w:t>
                            </w:r>
                          </w:p>
                          <w:p w14:paraId="001F6773" w14:textId="77777777" w:rsidR="009D4BD5" w:rsidRPr="00BA1A5A" w:rsidRDefault="009D4BD5" w:rsidP="00E07877">
                            <w:pPr>
                              <w:rPr>
                                <w:rFonts w:asciiTheme="majorHAnsi" w:hAnsiTheme="maj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position:absolute;margin-left:.4pt;margin-top:.4pt;width:459pt;height:6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4rd1ECAADNBAAADgAAAGRycy9lMm9Eb2MueG1srFTbbhoxEH2v1H+w/F4WKARYsUQpaapK6UVK&#10;+gHG62Wt2h7XNuzSr+/YBkKbKg9V98GyZ+xzZubM7PK614rshfMSTEVHgyElwnCopdlW9Nvj3Zs5&#10;JT4wUzMFRlT0IDy9Xr1+texsKcbQgqqFIwhifNnZirYh2LIoPG+FZn4AVhh0NuA0C3h026J2rEN0&#10;rYrxcHhVdOBq64AL79F6m510lfCbRvDwpWm8CERVFGMLaXVp3cS1WC1ZuXXMtpIfw2D/EIVm0iDp&#10;GeqWBUZ2Tj6D0pI78NCEAQddQNNILlIOmM1o+Ec2Dy2zIuWCxfH2XCb//2D55/1XR2Rd0RklhmmU&#10;6FH0gbyDnsxjdTrrS7z0YPFa6NGMKqdMvb0H/t0TA+uWma24cQ66VrAaoxvFl8XF04zjI8im+wQ1&#10;0rBdgATUN07H0mExCKKjSoezMjEUjsbpfLx4O0QXR99sgcLPknYFK0/PrfPhgwBN4qaiDqVP8Gx/&#10;70MMh5WnK5HNg5L1nVQqHWK7ibVyZM+wURjnwoScptppjDfbJ0P8csugGRsrm69OZqRIjRuREuFv&#10;JMqQrqKL6Xia6/dCAKF/Tj6KLH9hP9XhBWYtAw6Zkrqi8wuUKNZ7U6cRCEyqvMcklDmqFwXL0oV+&#10;06c2SdJGZTdQH1BOB3mm8B+AmxbcT0o6nKeK+h875gQl6qPBlliMJpM4gOkwmc7GeHCXns2lhxmO&#10;UBUNlOTtOuSh3Vknty0y5QIZuME2amQS+CmqY/g4M0mG43zHobw8p1tPf6HVLwAAAP//AwBQSwME&#10;FAAGAAgAAAAhAEhCZlvaAAAABgEAAA8AAABkcnMvZG93bnJldi54bWxMjkFPwkAUhO8m/ofNM/Em&#10;2xIktXZLQIV4BU28Lt1n27j7tnSXUv89Ty54mWQyk5mvWIzOigH70HpSkE4SEEiVNy3VCj4/1g8Z&#10;iBA1GW09oYJfDLAob28KnRt/oi0Ou1gLHqGQawVNjF0uZagadDpMfIfE2bfvnY5s+1qaXp943Fk5&#10;TZK5dLolfmh0hy8NVj+7o1MQV3P3tX09vGVVOkuH9cZv7PJdqfu7cfkMIuIYr2X4w2d0KJlp749k&#10;grAKmDtelLOnNGO759J09piALAv5H788AwAA//8DAFBLAQItABQABgAIAAAAIQDkmcPA+wAAAOEB&#10;AAATAAAAAAAAAAAAAAAAAAAAAABbQ29udGVudF9UeXBlc10ueG1sUEsBAi0AFAAGAAgAAAAhACOy&#10;auHXAAAAlAEAAAsAAAAAAAAAAAAAAAAALAEAAF9yZWxzLy5yZWxzUEsBAi0AFAAGAAgAAAAhALFe&#10;K3dRAgAAzQQAAA4AAAAAAAAAAAAAAAAALAIAAGRycy9lMm9Eb2MueG1sUEsBAi0AFAAGAAgAAAAh&#10;AEhCZlvaAAAABgEAAA8AAAAAAAAAAAAAAAAAqQQAAGRycy9kb3ducmV2LnhtbFBLBQYAAAAABAAE&#10;APMAAACwBQAAAAA=&#10;" fillcolor="#b8cce4 [1300]" strokecolor="black [3213]">
                <v:textbox>
                  <w:txbxContent>
                    <w:p w14:paraId="49A55664" w14:textId="77777777" w:rsidR="009D4BD5" w:rsidRPr="00BA1A5A" w:rsidRDefault="009D4BD5" w:rsidP="00E07877">
                      <w:pPr>
                        <w:rPr>
                          <w:rFonts w:asciiTheme="majorHAnsi" w:eastAsia="MS Mincho" w:hAnsiTheme="majorHAnsi" w:cs="Times New Roman"/>
                          <w:b/>
                          <w:sz w:val="22"/>
                          <w:szCs w:val="22"/>
                        </w:rPr>
                      </w:pPr>
                      <w:r>
                        <w:rPr>
                          <w:rFonts w:asciiTheme="majorHAnsi" w:eastAsia="MS Mincho" w:hAnsiTheme="majorHAnsi" w:cs="Times New Roman"/>
                          <w:b/>
                          <w:sz w:val="22"/>
                          <w:szCs w:val="22"/>
                        </w:rPr>
                        <w:t>Box 2: Disaster Risk Reduction in Bangladesh</w:t>
                      </w:r>
                    </w:p>
                    <w:p w14:paraId="66F019B6" w14:textId="77777777" w:rsidR="009D4BD5" w:rsidRDefault="009D4BD5" w:rsidP="00E07877">
                      <w:pPr>
                        <w:ind w:firstLine="720"/>
                        <w:rPr>
                          <w:rFonts w:ascii="Calibri" w:hAnsi="Calibri" w:cs="TimesNewRomanPSMT"/>
                          <w:bCs/>
                          <w:sz w:val="20"/>
                          <w:szCs w:val="22"/>
                        </w:rPr>
                      </w:pPr>
                      <w:r w:rsidRPr="00071701">
                        <w:rPr>
                          <w:rFonts w:ascii="Calibri" w:hAnsi="Calibri"/>
                          <w:sz w:val="20"/>
                        </w:rPr>
                        <w:t>Bangladesh lowland’s e</w:t>
                      </w:r>
                      <w:r>
                        <w:rPr>
                          <w:rFonts w:ascii="Calibri" w:hAnsi="Calibri"/>
                          <w:sz w:val="20"/>
                        </w:rPr>
                        <w:t>xposure to climate-related disasters</w:t>
                      </w:r>
                      <w:r w:rsidRPr="00071701">
                        <w:rPr>
                          <w:rFonts w:ascii="Calibri" w:hAnsi="Calibri"/>
                          <w:sz w:val="20"/>
                        </w:rPr>
                        <w:t xml:space="preserve"> is well-documented</w:t>
                      </w:r>
                      <w:r>
                        <w:rPr>
                          <w:rFonts w:ascii="Calibri" w:hAnsi="Calibri"/>
                          <w:sz w:val="20"/>
                        </w:rPr>
                        <w:t xml:space="preserve">; between 1970-2004 </w:t>
                      </w:r>
                      <w:r>
                        <w:rPr>
                          <w:rFonts w:ascii="Calibri" w:hAnsi="Calibri" w:cs="AdvPSTIM10-R"/>
                          <w:sz w:val="20"/>
                          <w:szCs w:val="19"/>
                        </w:rPr>
                        <w:t>a</w:t>
                      </w:r>
                      <w:r w:rsidRPr="00CB2C3F">
                        <w:rPr>
                          <w:rFonts w:ascii="Calibri" w:hAnsi="Calibri" w:cs="AdvPSTIM10-R"/>
                          <w:sz w:val="20"/>
                          <w:szCs w:val="19"/>
                        </w:rPr>
                        <w:t>round 0.7 million</w:t>
                      </w:r>
                      <w:r>
                        <w:rPr>
                          <w:rFonts w:ascii="Calibri" w:hAnsi="Calibri" w:cs="AdvPSTIM10-R"/>
                          <w:sz w:val="20"/>
                          <w:szCs w:val="19"/>
                        </w:rPr>
                        <w:t xml:space="preserve"> people have been killed and economic losses in excess of 5.5 billion dollars have been incurred as a result of cyclones and flooding</w:t>
                      </w:r>
                      <w:r w:rsidRPr="00CB2C3F">
                        <w:rPr>
                          <w:rFonts w:ascii="Calibri" w:hAnsi="Calibri" w:cs="AdvPSTIM10-R"/>
                          <w:sz w:val="20"/>
                          <w:szCs w:val="19"/>
                        </w:rPr>
                        <w:t xml:space="preserve"> </w:t>
                      </w:r>
                      <w:r>
                        <w:rPr>
                          <w:rFonts w:ascii="Calibri" w:hAnsi="Calibri" w:cs="AdvPSTIM10-R"/>
                          <w:noProof/>
                          <w:sz w:val="20"/>
                          <w:szCs w:val="19"/>
                        </w:rPr>
                        <w:t>(Chowdhury, Bhuyia et al. 1993; delNinno, Dorosh et al. 2002)</w:t>
                      </w:r>
                      <w:r>
                        <w:rPr>
                          <w:rFonts w:ascii="Calibri" w:hAnsi="Calibri" w:cs="AdvPSTIM10-R"/>
                          <w:sz w:val="20"/>
                          <w:szCs w:val="19"/>
                        </w:rPr>
                        <w:t xml:space="preserve">. </w:t>
                      </w:r>
                      <w:r w:rsidRPr="00071701">
                        <w:rPr>
                          <w:rFonts w:ascii="Calibri" w:hAnsi="Calibri"/>
                          <w:sz w:val="20"/>
                        </w:rPr>
                        <w:t xml:space="preserve">Perhaps </w:t>
                      </w:r>
                      <w:r>
                        <w:rPr>
                          <w:rFonts w:ascii="Calibri" w:hAnsi="Calibri"/>
                          <w:sz w:val="20"/>
                        </w:rPr>
                        <w:t>the</w:t>
                      </w:r>
                      <w:r w:rsidRPr="00071701">
                        <w:rPr>
                          <w:rFonts w:ascii="Calibri" w:hAnsi="Calibri"/>
                          <w:sz w:val="20"/>
                        </w:rPr>
                        <w:t xml:space="preserve"> </w:t>
                      </w:r>
                      <w:r>
                        <w:rPr>
                          <w:rFonts w:ascii="Calibri" w:hAnsi="Calibri"/>
                          <w:sz w:val="20"/>
                        </w:rPr>
                        <w:t xml:space="preserve">worst climate related disaster was </w:t>
                      </w:r>
                      <w:r w:rsidRPr="00071701">
                        <w:rPr>
                          <w:rFonts w:ascii="Calibri" w:hAnsi="Calibri"/>
                          <w:sz w:val="20"/>
                        </w:rPr>
                        <w:t xml:space="preserve">the </w:t>
                      </w:r>
                      <w:r>
                        <w:rPr>
                          <w:rFonts w:ascii="Calibri" w:hAnsi="Calibri"/>
                          <w:sz w:val="20"/>
                        </w:rPr>
                        <w:t xml:space="preserve">1970 </w:t>
                      </w:r>
                      <w:r w:rsidRPr="00071701">
                        <w:rPr>
                          <w:rFonts w:ascii="Calibri" w:hAnsi="Calibri"/>
                          <w:sz w:val="20"/>
                        </w:rPr>
                        <w:t xml:space="preserve">Bhola cyclone </w:t>
                      </w:r>
                      <w:r>
                        <w:rPr>
                          <w:rFonts w:ascii="Calibri" w:hAnsi="Calibri"/>
                          <w:sz w:val="20"/>
                        </w:rPr>
                        <w:t xml:space="preserve">that </w:t>
                      </w:r>
                      <w:r w:rsidRPr="00071701">
                        <w:rPr>
                          <w:rFonts w:ascii="Calibri" w:hAnsi="Calibri"/>
                          <w:sz w:val="20"/>
                        </w:rPr>
                        <w:t xml:space="preserve">hit then East Pakistan (now Bangladesh), killing over half a million people. As recently as 1991, another cyclone, this one hitting at night, killed over </w:t>
                      </w:r>
                      <w:r w:rsidRPr="00071701">
                        <w:rPr>
                          <w:rFonts w:ascii="Calibri" w:hAnsi="Calibri" w:cs="AdvEPSTIM"/>
                          <w:sz w:val="20"/>
                          <w:szCs w:val="19"/>
                        </w:rPr>
                        <w:t>130,000 people and negatively affected other 5 million. Despite early warning (15 hours ahead) and greater availability of shelters (built after the Bhola cyclone by public and private organizations), 67,000 died on imp</w:t>
                      </w:r>
                      <w:r>
                        <w:rPr>
                          <w:rFonts w:ascii="Calibri" w:hAnsi="Calibri" w:cs="AdvEPSTIM"/>
                          <w:sz w:val="20"/>
                          <w:szCs w:val="19"/>
                        </w:rPr>
                        <w:t>ac</w:t>
                      </w:r>
                      <w:r w:rsidRPr="00071701">
                        <w:rPr>
                          <w:rFonts w:ascii="Calibri" w:hAnsi="Calibri" w:cs="AdvEPSTIM"/>
                          <w:sz w:val="20"/>
                          <w:szCs w:val="19"/>
                        </w:rPr>
                        <w:t xml:space="preserve">t and </w:t>
                      </w:r>
                      <w:r w:rsidRPr="00071701">
                        <w:rPr>
                          <w:rFonts w:ascii="Calibri" w:hAnsi="Calibri" w:cs="TimesNewRomanPSMT"/>
                          <w:sz w:val="20"/>
                          <w:szCs w:val="22"/>
                        </w:rPr>
                        <w:t>property worth</w:t>
                      </w:r>
                      <w:r w:rsidRPr="00071701">
                        <w:rPr>
                          <w:rFonts w:ascii="Calibri" w:hAnsi="Calibri"/>
                          <w:sz w:val="20"/>
                        </w:rPr>
                        <w:t xml:space="preserve"> </w:t>
                      </w:r>
                      <w:r w:rsidRPr="00071701">
                        <w:rPr>
                          <w:rFonts w:ascii="Calibri" w:hAnsi="Calibri" w:cs="TimesNewRomanPSMT"/>
                          <w:sz w:val="20"/>
                          <w:szCs w:val="22"/>
                        </w:rPr>
                        <w:t xml:space="preserve">US$ </w:t>
                      </w:r>
                      <w:r w:rsidRPr="00071701">
                        <w:rPr>
                          <w:rFonts w:ascii="Calibri" w:hAnsi="Calibri" w:cs="TimesNewRomanPSMT"/>
                          <w:bCs/>
                          <w:sz w:val="20"/>
                          <w:szCs w:val="22"/>
                        </w:rPr>
                        <w:t xml:space="preserve">2.4 </w:t>
                      </w:r>
                      <w:r w:rsidRPr="00071701">
                        <w:rPr>
                          <w:rFonts w:ascii="Calibri" w:hAnsi="Calibri" w:cs="TimesNewRomanPSMT"/>
                          <w:sz w:val="20"/>
                          <w:szCs w:val="22"/>
                        </w:rPr>
                        <w:t>billion was destroyed (Financial</w:t>
                      </w:r>
                      <w:r w:rsidRPr="00071701">
                        <w:rPr>
                          <w:rFonts w:ascii="Calibri" w:hAnsi="Calibri"/>
                          <w:sz w:val="20"/>
                        </w:rPr>
                        <w:t xml:space="preserve"> </w:t>
                      </w:r>
                      <w:r w:rsidRPr="00071701">
                        <w:rPr>
                          <w:rFonts w:ascii="Calibri" w:hAnsi="Calibri" w:cs="TimesNewRomanPSMT"/>
                          <w:sz w:val="20"/>
                          <w:szCs w:val="22"/>
                        </w:rPr>
                        <w:t xml:space="preserve">Indicators Bangladesh, </w:t>
                      </w:r>
                      <w:r w:rsidRPr="00071701">
                        <w:rPr>
                          <w:rFonts w:ascii="Calibri" w:hAnsi="Calibri" w:cs="TimesNewRomanPSMT"/>
                          <w:bCs/>
                          <w:sz w:val="20"/>
                          <w:szCs w:val="22"/>
                        </w:rPr>
                        <w:t xml:space="preserve">1991 cited by </w:t>
                      </w:r>
                      <w:r>
                        <w:rPr>
                          <w:rFonts w:ascii="Calibri" w:hAnsi="Calibri" w:cs="TimesNewRomanPSMT"/>
                          <w:bCs/>
                          <w:noProof/>
                          <w:sz w:val="20"/>
                          <w:szCs w:val="22"/>
                        </w:rPr>
                        <w:t>(Chowdhury, Bhuyia et al. 1993)</w:t>
                      </w:r>
                      <w:r>
                        <w:rPr>
                          <w:rFonts w:ascii="Calibri" w:hAnsi="Calibri" w:cs="TimesNewRomanPSMT"/>
                          <w:bCs/>
                          <w:sz w:val="20"/>
                          <w:szCs w:val="22"/>
                        </w:rPr>
                        <w:t xml:space="preserve">. </w:t>
                      </w:r>
                      <w:r w:rsidRPr="00CB2C3F">
                        <w:rPr>
                          <w:rFonts w:ascii="Calibri" w:hAnsi="Calibri" w:cs="AdvPSTIM10-R"/>
                          <w:sz w:val="20"/>
                          <w:szCs w:val="19"/>
                        </w:rPr>
                        <w:t xml:space="preserve">Human-induced climate change </w:t>
                      </w:r>
                      <w:r>
                        <w:rPr>
                          <w:rFonts w:ascii="Calibri" w:hAnsi="Calibri" w:cs="AdvPSTIM10-R"/>
                          <w:sz w:val="20"/>
                          <w:szCs w:val="19"/>
                        </w:rPr>
                        <w:t>is expected to exacerbate</w:t>
                      </w:r>
                      <w:r w:rsidRPr="00CB2C3F">
                        <w:rPr>
                          <w:rFonts w:ascii="Calibri" w:hAnsi="Calibri" w:cs="AdvPSTIM10-R"/>
                          <w:sz w:val="20"/>
                          <w:szCs w:val="19"/>
                        </w:rPr>
                        <w:t xml:space="preserve"> the </w:t>
                      </w:r>
                      <w:r>
                        <w:rPr>
                          <w:rFonts w:ascii="Calibri" w:hAnsi="Calibri" w:cs="AdvPSTIM10-R"/>
                          <w:sz w:val="20"/>
                          <w:szCs w:val="19"/>
                        </w:rPr>
                        <w:t>problem; projected</w:t>
                      </w:r>
                      <w:r w:rsidRPr="00CB2C3F">
                        <w:rPr>
                          <w:rFonts w:ascii="Calibri" w:hAnsi="Calibri" w:cs="AdvPSTIM10-R"/>
                          <w:sz w:val="20"/>
                          <w:szCs w:val="19"/>
                        </w:rPr>
                        <w:t xml:space="preserve"> half-meter sea-level rise by 2050 is likely to permanently</w:t>
                      </w:r>
                      <w:r w:rsidRPr="00CB2C3F">
                        <w:rPr>
                          <w:rFonts w:ascii="Calibri" w:hAnsi="Calibri"/>
                          <w:sz w:val="20"/>
                        </w:rPr>
                        <w:t xml:space="preserve"> </w:t>
                      </w:r>
                      <w:r w:rsidRPr="00CB2C3F">
                        <w:rPr>
                          <w:rFonts w:ascii="Calibri" w:hAnsi="Calibri" w:cs="AdvPSTIM10-R"/>
                          <w:sz w:val="20"/>
                          <w:szCs w:val="19"/>
                        </w:rPr>
                        <w:t xml:space="preserve">inundate about 11% of Bangladesh </w:t>
                      </w:r>
                      <w:r w:rsidRPr="006E10C5">
                        <w:rPr>
                          <w:rFonts w:ascii="Calibri" w:hAnsi="Calibri" w:cs="AdvPSTIM10-R"/>
                          <w:color w:val="auto"/>
                          <w:sz w:val="20"/>
                          <w:szCs w:val="19"/>
                        </w:rPr>
                        <w:t>territory (IPCC 2001b). Bangladesh is</w:t>
                      </w:r>
                      <w:r w:rsidRPr="006E10C5">
                        <w:rPr>
                          <w:rFonts w:ascii="Calibri" w:hAnsi="Calibri"/>
                          <w:color w:val="auto"/>
                          <w:sz w:val="20"/>
                        </w:rPr>
                        <w:t xml:space="preserve"> </w:t>
                      </w:r>
                      <w:r w:rsidRPr="006E10C5">
                        <w:rPr>
                          <w:rFonts w:ascii="Calibri" w:hAnsi="Calibri" w:cs="AdvPSTIM10-R"/>
                          <w:color w:val="auto"/>
                          <w:sz w:val="20"/>
                          <w:szCs w:val="19"/>
                        </w:rPr>
                        <w:t>the most densely populated country in the world with more</w:t>
                      </w:r>
                      <w:r w:rsidRPr="006E10C5">
                        <w:rPr>
                          <w:rFonts w:ascii="Calibri" w:hAnsi="Calibri"/>
                          <w:color w:val="auto"/>
                          <w:sz w:val="20"/>
                        </w:rPr>
                        <w:t xml:space="preserve"> </w:t>
                      </w:r>
                      <w:r w:rsidRPr="006E10C5">
                        <w:rPr>
                          <w:rFonts w:ascii="Calibri" w:hAnsi="Calibri" w:cs="AdvPSTIM10-R"/>
                          <w:color w:val="auto"/>
                          <w:sz w:val="20"/>
                          <w:szCs w:val="19"/>
                        </w:rPr>
                        <w:t>than 1,000 people per sq. km (World Bank 2004). A</w:t>
                      </w:r>
                      <w:r w:rsidRPr="00CB2C3F">
                        <w:rPr>
                          <w:rFonts w:ascii="Calibri" w:hAnsi="Calibri" w:cs="AdvPSTIM10-R"/>
                          <w:sz w:val="20"/>
                          <w:szCs w:val="19"/>
                        </w:rPr>
                        <w:t>griculture, which provides about</w:t>
                      </w:r>
                      <w:r w:rsidRPr="00CB2C3F">
                        <w:rPr>
                          <w:rFonts w:ascii="Calibri" w:hAnsi="Calibri"/>
                          <w:sz w:val="20"/>
                        </w:rPr>
                        <w:t xml:space="preserve"> </w:t>
                      </w:r>
                      <w:r w:rsidRPr="00CB2C3F">
                        <w:rPr>
                          <w:rFonts w:ascii="Calibri" w:hAnsi="Calibri" w:cs="AdvPSTIM10-R"/>
                          <w:sz w:val="20"/>
                          <w:szCs w:val="19"/>
                        </w:rPr>
                        <w:t>a quarter of the country’s GDP, is largely nature-dependent due to heavy reliance on</w:t>
                      </w:r>
                      <w:r w:rsidRPr="00CB2C3F">
                        <w:rPr>
                          <w:rFonts w:ascii="Calibri" w:hAnsi="Calibri"/>
                          <w:sz w:val="20"/>
                        </w:rPr>
                        <w:t xml:space="preserve"> </w:t>
                      </w:r>
                      <w:r w:rsidRPr="00CB2C3F">
                        <w:rPr>
                          <w:rFonts w:ascii="Calibri" w:hAnsi="Calibri" w:cs="AdvPSTIM10-R"/>
                          <w:sz w:val="20"/>
                          <w:szCs w:val="19"/>
                        </w:rPr>
                        <w:t>favorable seasonal conditions, particularly on monsoon rainfall.</w:t>
                      </w:r>
                    </w:p>
                    <w:p w14:paraId="24173DBA" w14:textId="77777777" w:rsidR="009D4BD5" w:rsidRDefault="009D4BD5" w:rsidP="00BE43F6">
                      <w:pPr>
                        <w:ind w:firstLine="720"/>
                        <w:rPr>
                          <w:rFonts w:ascii="Calibri" w:hAnsi="Calibri"/>
                          <w:sz w:val="20"/>
                        </w:rPr>
                      </w:pPr>
                      <w:r>
                        <w:rPr>
                          <w:rFonts w:ascii="Calibri" w:hAnsi="Calibri" w:cs="TimesNewRomanPSMT"/>
                          <w:bCs/>
                          <w:sz w:val="20"/>
                          <w:szCs w:val="22"/>
                        </w:rPr>
                        <w:t xml:space="preserve">Building adaptive capacity in Bangladesh has involved developing both generic and specific capacities. Over the past 30 years, </w:t>
                      </w:r>
                      <w:r w:rsidRPr="00CB2C3F">
                        <w:rPr>
                          <w:rFonts w:ascii="Calibri" w:hAnsi="Calibri" w:cs="RealpageBERK4"/>
                          <w:sz w:val="20"/>
                          <w:szCs w:val="19"/>
                        </w:rPr>
                        <w:t>Bangladesh</w:t>
                      </w:r>
                      <w:r>
                        <w:rPr>
                          <w:rFonts w:ascii="Calibri" w:hAnsi="Calibri" w:cs="RealpageBERK4"/>
                          <w:sz w:val="20"/>
                          <w:szCs w:val="19"/>
                        </w:rPr>
                        <w:t xml:space="preserve"> has</w:t>
                      </w:r>
                      <w:r w:rsidRPr="00CB2C3F">
                        <w:rPr>
                          <w:rFonts w:ascii="Calibri" w:hAnsi="Calibri" w:cs="RealpageBERK4"/>
                          <w:sz w:val="20"/>
                          <w:szCs w:val="19"/>
                        </w:rPr>
                        <w:t xml:space="preserve"> significantly reduce</w:t>
                      </w:r>
                      <w:r>
                        <w:rPr>
                          <w:rFonts w:ascii="Calibri" w:hAnsi="Calibri" w:cs="RealpageBERK4"/>
                          <w:sz w:val="20"/>
                          <w:szCs w:val="19"/>
                        </w:rPr>
                        <w:t xml:space="preserve">d poverty. While </w:t>
                      </w:r>
                      <w:r>
                        <w:rPr>
                          <w:rFonts w:ascii="Calibri" w:hAnsi="Calibri" w:cs="AdvNEWPSTim"/>
                          <w:sz w:val="20"/>
                          <w:szCs w:val="19"/>
                        </w:rPr>
                        <w:t>t</w:t>
                      </w:r>
                      <w:r w:rsidRPr="00CB2C3F">
                        <w:rPr>
                          <w:rFonts w:ascii="Calibri" w:hAnsi="Calibri" w:cs="AdvNEWPSTim"/>
                          <w:sz w:val="20"/>
                          <w:szCs w:val="19"/>
                        </w:rPr>
                        <w:t>he proportion of population living below the poverty line was as high as 74% in 197</w:t>
                      </w:r>
                      <w:r>
                        <w:rPr>
                          <w:rFonts w:ascii="Calibri" w:hAnsi="Calibri" w:cs="AdvNEWPSTim"/>
                          <w:sz w:val="20"/>
                          <w:szCs w:val="19"/>
                        </w:rPr>
                        <w:t>3–74, b</w:t>
                      </w:r>
                      <w:r w:rsidRPr="00CB2C3F">
                        <w:rPr>
                          <w:rFonts w:ascii="Calibri" w:hAnsi="Calibri" w:cs="AdvNEWPSTim"/>
                          <w:sz w:val="20"/>
                          <w:szCs w:val="19"/>
                        </w:rPr>
                        <w:t>etween 1991–92 and 2000, the incidence of national poverty declined from 50% to 40%, indicating a reduction rate of 1% per year</w:t>
                      </w:r>
                      <w:r>
                        <w:rPr>
                          <w:rFonts w:ascii="Calibri" w:hAnsi="Calibri" w:cs="AdvNEWPSTim"/>
                          <w:sz w:val="20"/>
                          <w:szCs w:val="19"/>
                        </w:rPr>
                        <w:t xml:space="preserve"> </w:t>
                      </w:r>
                      <w:r>
                        <w:rPr>
                          <w:rFonts w:ascii="Calibri" w:hAnsi="Calibri" w:cs="AdvNEWPSTim"/>
                          <w:noProof/>
                          <w:sz w:val="20"/>
                          <w:szCs w:val="19"/>
                        </w:rPr>
                        <w:t>(Sen 2003)</w:t>
                      </w:r>
                      <w:r w:rsidRPr="00CB2C3F">
                        <w:rPr>
                          <w:rFonts w:ascii="Calibri" w:hAnsi="Calibri" w:cs="AdvNEWPSTim"/>
                          <w:sz w:val="20"/>
                          <w:szCs w:val="19"/>
                        </w:rPr>
                        <w:t xml:space="preserve">. </w:t>
                      </w:r>
                      <w:r>
                        <w:rPr>
                          <w:rFonts w:ascii="Calibri" w:hAnsi="Calibri" w:cs="AdvNEWPSTim"/>
                          <w:sz w:val="20"/>
                          <w:szCs w:val="19"/>
                        </w:rPr>
                        <w:t xml:space="preserve">However, a significant portion of the population remains vulnerable, especially in areas of </w:t>
                      </w:r>
                      <w:r w:rsidRPr="00CB2C3F">
                        <w:rPr>
                          <w:rFonts w:ascii="Calibri" w:hAnsi="Calibri" w:cs="AdvNEWPSTim"/>
                          <w:sz w:val="20"/>
                          <w:szCs w:val="19"/>
                        </w:rPr>
                        <w:t>low</w:t>
                      </w:r>
                      <w:r w:rsidRPr="00CB2C3F">
                        <w:rPr>
                          <w:rFonts w:ascii="Calibri" w:hAnsi="Calibri"/>
                          <w:sz w:val="20"/>
                        </w:rPr>
                        <w:t xml:space="preserve"> </w:t>
                      </w:r>
                      <w:r w:rsidRPr="00CB2C3F">
                        <w:rPr>
                          <w:rFonts w:ascii="Calibri" w:hAnsi="Calibri" w:cs="AdvNEWPSTim"/>
                          <w:sz w:val="20"/>
                          <w:szCs w:val="19"/>
                        </w:rPr>
                        <w:t>‘‘geographic capital’’</w:t>
                      </w:r>
                      <w:r>
                        <w:rPr>
                          <w:rFonts w:ascii="Calibri" w:hAnsi="Calibri" w:cs="AdvNEWPSTim"/>
                          <w:sz w:val="20"/>
                          <w:szCs w:val="19"/>
                        </w:rPr>
                        <w:t>.</w:t>
                      </w:r>
                      <w:r w:rsidRPr="00CB2C3F">
                        <w:rPr>
                          <w:rFonts w:ascii="Calibri" w:hAnsi="Calibri" w:cs="AdvNEWPSTim"/>
                          <w:sz w:val="20"/>
                          <w:szCs w:val="19"/>
                        </w:rPr>
                        <w:t xml:space="preserve"> </w:t>
                      </w:r>
                      <w:r>
                        <w:rPr>
                          <w:rFonts w:ascii="Calibri" w:hAnsi="Calibri" w:cs="AdvNEWPSTim"/>
                          <w:sz w:val="20"/>
                          <w:szCs w:val="19"/>
                        </w:rPr>
                        <w:t>In these locations, social</w:t>
                      </w:r>
                      <w:r w:rsidRPr="00CB2C3F">
                        <w:rPr>
                          <w:rFonts w:ascii="Calibri" w:hAnsi="Calibri" w:cs="AdvNEWPSTim"/>
                          <w:sz w:val="20"/>
                          <w:szCs w:val="19"/>
                        </w:rPr>
                        <w:t xml:space="preserve"> and geographical disadvantage</w:t>
                      </w:r>
                      <w:r>
                        <w:rPr>
                          <w:rFonts w:ascii="Calibri" w:hAnsi="Calibri" w:cs="AdvNEWPSTim"/>
                          <w:sz w:val="20"/>
                          <w:szCs w:val="19"/>
                        </w:rPr>
                        <w:t>s</w:t>
                      </w:r>
                      <w:r w:rsidRPr="00CB2C3F">
                        <w:rPr>
                          <w:rFonts w:ascii="Calibri" w:hAnsi="Calibri"/>
                          <w:sz w:val="20"/>
                        </w:rPr>
                        <w:t xml:space="preserve"> </w:t>
                      </w:r>
                      <w:r>
                        <w:rPr>
                          <w:rFonts w:ascii="Calibri" w:hAnsi="Calibri" w:cs="AdvNEWPSTim"/>
                          <w:sz w:val="20"/>
                          <w:szCs w:val="19"/>
                        </w:rPr>
                        <w:t>overlap</w:t>
                      </w:r>
                      <w:r w:rsidRPr="00CB2C3F">
                        <w:rPr>
                          <w:rFonts w:ascii="Calibri" w:hAnsi="Calibri" w:cs="AdvNEWPSTim"/>
                          <w:sz w:val="20"/>
                          <w:szCs w:val="19"/>
                        </w:rPr>
                        <w:t xml:space="preserve"> </w:t>
                      </w:r>
                      <w:r>
                        <w:rPr>
                          <w:rFonts w:ascii="Calibri" w:hAnsi="Calibri" w:cs="AdvNEWPSTim"/>
                          <w:sz w:val="20"/>
                          <w:szCs w:val="19"/>
                        </w:rPr>
                        <w:t xml:space="preserve">and residents </w:t>
                      </w:r>
                      <w:r w:rsidRPr="00CB2C3F">
                        <w:rPr>
                          <w:rFonts w:ascii="Calibri" w:hAnsi="Calibri" w:cs="AdvNEWPSTim"/>
                          <w:sz w:val="20"/>
                          <w:szCs w:val="19"/>
                        </w:rPr>
                        <w:t>derive few benefits</w:t>
                      </w:r>
                      <w:r w:rsidRPr="00CB2C3F">
                        <w:rPr>
                          <w:rFonts w:ascii="Calibri" w:hAnsi="Calibri"/>
                          <w:sz w:val="20"/>
                        </w:rPr>
                        <w:t xml:space="preserve"> </w:t>
                      </w:r>
                      <w:r w:rsidRPr="00CB2C3F">
                        <w:rPr>
                          <w:rFonts w:ascii="Calibri" w:hAnsi="Calibri" w:cs="AdvNEWPSTim"/>
                          <w:sz w:val="20"/>
                          <w:szCs w:val="19"/>
                        </w:rPr>
                        <w:t>from the economic and social opportunities</w:t>
                      </w:r>
                      <w:r w:rsidRPr="00CB2C3F">
                        <w:rPr>
                          <w:rFonts w:ascii="Calibri" w:hAnsi="Calibri"/>
                          <w:sz w:val="20"/>
                        </w:rPr>
                        <w:t xml:space="preserve"> </w:t>
                      </w:r>
                      <w:r w:rsidRPr="00CB2C3F">
                        <w:rPr>
                          <w:rFonts w:ascii="Calibri" w:hAnsi="Calibri" w:cs="AdvNEWPSTim"/>
                          <w:sz w:val="20"/>
                          <w:szCs w:val="19"/>
                        </w:rPr>
                        <w:t>created by economic growth</w:t>
                      </w:r>
                      <w:r>
                        <w:rPr>
                          <w:rFonts w:ascii="Calibri" w:hAnsi="Calibri" w:cs="AdvNEWPSTim"/>
                          <w:sz w:val="20"/>
                          <w:szCs w:val="19"/>
                        </w:rPr>
                        <w:t>. Natural resources</w:t>
                      </w:r>
                      <w:r w:rsidRPr="00CB2C3F">
                        <w:rPr>
                          <w:rFonts w:ascii="Calibri" w:hAnsi="Calibri" w:cs="AdvNEWPSTim"/>
                          <w:sz w:val="20"/>
                          <w:szCs w:val="19"/>
                        </w:rPr>
                        <w:t xml:space="preserve"> cris</w:t>
                      </w:r>
                      <w:r>
                        <w:rPr>
                          <w:rFonts w:ascii="Calibri" w:hAnsi="Calibri" w:cs="AdvNEWPSTim"/>
                          <w:sz w:val="20"/>
                          <w:szCs w:val="19"/>
                        </w:rPr>
                        <w:t>e</w:t>
                      </w:r>
                      <w:r w:rsidRPr="00CB2C3F">
                        <w:rPr>
                          <w:rFonts w:ascii="Calibri" w:hAnsi="Calibri" w:cs="AdvNEWPSTim"/>
                          <w:sz w:val="20"/>
                          <w:szCs w:val="19"/>
                        </w:rPr>
                        <w:t xml:space="preserve">s (including disasters) </w:t>
                      </w:r>
                      <w:r>
                        <w:rPr>
                          <w:rFonts w:ascii="Calibri" w:hAnsi="Calibri" w:cs="AdvNEWPSTim"/>
                          <w:sz w:val="20"/>
                          <w:szCs w:val="19"/>
                        </w:rPr>
                        <w:t>are especially threatening in these areas, being responsible</w:t>
                      </w:r>
                      <w:r w:rsidRPr="00CB2C3F">
                        <w:rPr>
                          <w:rFonts w:ascii="Calibri" w:hAnsi="Calibri" w:cs="AdvNEWPSTim"/>
                          <w:sz w:val="20"/>
                          <w:szCs w:val="19"/>
                        </w:rPr>
                        <w:t xml:space="preserve"> fo</w:t>
                      </w:r>
                      <w:r>
                        <w:rPr>
                          <w:rFonts w:ascii="Calibri" w:hAnsi="Calibri" w:cs="AdvNEWPSTim"/>
                          <w:sz w:val="20"/>
                          <w:szCs w:val="19"/>
                        </w:rPr>
                        <w:t xml:space="preserve">r </w:t>
                      </w:r>
                      <w:r w:rsidRPr="008D641B">
                        <w:rPr>
                          <w:rFonts w:ascii="Calibri" w:hAnsi="Calibri" w:cs="AdvNEWPSTim"/>
                          <w:sz w:val="20"/>
                          <w:szCs w:val="19"/>
                        </w:rPr>
                        <w:t xml:space="preserve">15% of the reason for </w:t>
                      </w:r>
                      <w:r>
                        <w:rPr>
                          <w:rFonts w:ascii="Calibri" w:hAnsi="Calibri" w:cs="AdvNEWPSTim"/>
                          <w:sz w:val="20"/>
                          <w:szCs w:val="19"/>
                        </w:rPr>
                        <w:t>increasing</w:t>
                      </w:r>
                      <w:r w:rsidRPr="008D641B">
                        <w:rPr>
                          <w:rFonts w:ascii="Calibri" w:hAnsi="Calibri" w:cs="AdvNEWPSTim"/>
                          <w:sz w:val="20"/>
                          <w:szCs w:val="19"/>
                        </w:rPr>
                        <w:t xml:space="preserve"> household</w:t>
                      </w:r>
                      <w:r>
                        <w:rPr>
                          <w:rFonts w:ascii="Calibri" w:hAnsi="Calibri" w:cs="AdvNEWPSTim"/>
                          <w:sz w:val="20"/>
                          <w:szCs w:val="19"/>
                        </w:rPr>
                        <w:t xml:space="preserve"> poverty </w:t>
                      </w:r>
                      <w:r w:rsidRPr="008D641B">
                        <w:rPr>
                          <w:rFonts w:ascii="Calibri" w:hAnsi="Calibri" w:cs="RealpageBERK4"/>
                          <w:noProof/>
                          <w:sz w:val="20"/>
                          <w:szCs w:val="19"/>
                        </w:rPr>
                        <w:t>(Sen 2003)</w:t>
                      </w:r>
                      <w:r w:rsidRPr="008D641B">
                        <w:rPr>
                          <w:rFonts w:ascii="Calibri" w:hAnsi="Calibri" w:cs="RealpageBERK4"/>
                          <w:sz w:val="20"/>
                          <w:szCs w:val="19"/>
                        </w:rPr>
                        <w:t>.</w:t>
                      </w:r>
                      <w:r>
                        <w:rPr>
                          <w:rFonts w:ascii="Calibri" w:hAnsi="Calibri" w:cs="RealpageBERK4"/>
                          <w:sz w:val="20"/>
                          <w:szCs w:val="19"/>
                        </w:rPr>
                        <w:t xml:space="preserve">  Specific AC has also been built through risk management programs, especially disaster response and anti-famine interventions. For example, since the 1970s a diverse network of shelters (including hundreds of one-story and two-stories concrete buildings, multi-purpose cyclone shelters and rehabilitating houses) has been built with the help of organizations such as the World Bank and NGOs. The government has also built </w:t>
                      </w:r>
                      <w:r w:rsidRPr="00CB2C3F">
                        <w:rPr>
                          <w:rFonts w:ascii="Calibri" w:hAnsi="Calibri" w:cs="TimesNewRomanPSMT"/>
                          <w:sz w:val="20"/>
                          <w:szCs w:val="22"/>
                        </w:rPr>
                        <w:t xml:space="preserve">150 </w:t>
                      </w:r>
                      <w:r w:rsidRPr="00952B6D">
                        <w:rPr>
                          <w:rFonts w:ascii="Calibri" w:hAnsi="Calibri" w:cs="TimesNewRomanPSMT"/>
                          <w:bCs/>
                          <w:i/>
                          <w:iCs/>
                          <w:sz w:val="20"/>
                          <w:szCs w:val="23"/>
                        </w:rPr>
                        <w:t>killas</w:t>
                      </w:r>
                      <w:r w:rsidRPr="00CB2C3F">
                        <w:rPr>
                          <w:rFonts w:ascii="Calibri" w:hAnsi="Calibri" w:cs="TimesNewRomanPSMT"/>
                          <w:b/>
                          <w:bCs/>
                          <w:i/>
                          <w:iCs/>
                          <w:sz w:val="20"/>
                          <w:szCs w:val="23"/>
                        </w:rPr>
                        <w:t xml:space="preserve"> </w:t>
                      </w:r>
                      <w:r w:rsidRPr="00CB2C3F">
                        <w:rPr>
                          <w:rFonts w:ascii="Calibri" w:hAnsi="Calibri" w:cs="TimesNewRomanPSMT"/>
                          <w:sz w:val="20"/>
                          <w:szCs w:val="22"/>
                        </w:rPr>
                        <w:t>(artificial hills), mainly to protect household animals from flooding</w:t>
                      </w:r>
                      <w:r>
                        <w:rPr>
                          <w:rFonts w:ascii="Calibri" w:hAnsi="Calibri" w:cs="TimesNewRomanPSMT"/>
                          <w:sz w:val="20"/>
                          <w:szCs w:val="22"/>
                        </w:rPr>
                        <w:t xml:space="preserve"> </w:t>
                      </w:r>
                      <w:r>
                        <w:rPr>
                          <w:rFonts w:ascii="Calibri" w:hAnsi="Calibri" w:cs="TimesNewRomanPSMT"/>
                          <w:noProof/>
                          <w:sz w:val="20"/>
                          <w:szCs w:val="22"/>
                        </w:rPr>
                        <w:t>(Chowdhury, Bhuyia et al. 1993)</w:t>
                      </w:r>
                      <w:r>
                        <w:rPr>
                          <w:rFonts w:ascii="Calibri" w:hAnsi="Calibri" w:cs="TimesNewRomanPSMT"/>
                          <w:sz w:val="20"/>
                          <w:szCs w:val="22"/>
                        </w:rPr>
                        <w:t xml:space="preserve">. In the 1998 “flood of the century”, the government was able to avoid a famine crisis like the one that killed tens of thousands of people in 1974 through a combination of </w:t>
                      </w:r>
                      <w:r w:rsidRPr="00071701">
                        <w:rPr>
                          <w:rFonts w:ascii="Calibri" w:hAnsi="Calibri"/>
                          <w:sz w:val="20"/>
                        </w:rPr>
                        <w:t>trade libera</w:t>
                      </w:r>
                      <w:r>
                        <w:rPr>
                          <w:rFonts w:ascii="Calibri" w:hAnsi="Calibri"/>
                          <w:sz w:val="20"/>
                        </w:rPr>
                        <w:t xml:space="preserve">lization, importation of food and aid </w:t>
                      </w:r>
                      <w:r>
                        <w:rPr>
                          <w:rFonts w:ascii="Calibri" w:hAnsi="Calibri"/>
                          <w:noProof/>
                          <w:sz w:val="20"/>
                        </w:rPr>
                        <w:t>(delNinno, Dorosh et al. 2003)</w:t>
                      </w:r>
                      <w:r>
                        <w:rPr>
                          <w:rFonts w:ascii="Calibri" w:hAnsi="Calibri"/>
                          <w:sz w:val="20"/>
                        </w:rPr>
                        <w:t>. Moreover,</w:t>
                      </w:r>
                      <w:r>
                        <w:rPr>
                          <w:rFonts w:ascii="Calibri" w:hAnsi="Calibri" w:cs="RealpageBERK4"/>
                          <w:sz w:val="20"/>
                          <w:szCs w:val="19"/>
                        </w:rPr>
                        <w:t xml:space="preserve"> following </w:t>
                      </w:r>
                      <w:r w:rsidRPr="00CB2C3F">
                        <w:rPr>
                          <w:rFonts w:ascii="Calibri" w:hAnsi="Calibri" w:cs="RealpageBERK4"/>
                          <w:sz w:val="20"/>
                          <w:szCs w:val="19"/>
                        </w:rPr>
                        <w:t>the initial flood period, immediate relief</w:t>
                      </w:r>
                      <w:r>
                        <w:rPr>
                          <w:rFonts w:ascii="Calibri" w:hAnsi="Calibri" w:cs="RealpageBERK4"/>
                          <w:sz w:val="20"/>
                          <w:szCs w:val="19"/>
                        </w:rPr>
                        <w:t xml:space="preserve"> was available</w:t>
                      </w:r>
                      <w:r w:rsidRPr="00CB2C3F">
                        <w:rPr>
                          <w:rFonts w:ascii="Calibri" w:hAnsi="Calibri" w:cs="RealpageBERK4"/>
                          <w:sz w:val="20"/>
                          <w:szCs w:val="19"/>
                        </w:rPr>
                        <w:t xml:space="preserve"> throug</w:t>
                      </w:r>
                      <w:r>
                        <w:rPr>
                          <w:rFonts w:ascii="Calibri" w:hAnsi="Calibri" w:cs="RealpageBERK4"/>
                          <w:sz w:val="20"/>
                          <w:szCs w:val="19"/>
                        </w:rPr>
                        <w:t xml:space="preserve">h the Gratuitous Relief program through which </w:t>
                      </w:r>
                      <w:r w:rsidRPr="00CB2C3F">
                        <w:rPr>
                          <w:rFonts w:ascii="Calibri" w:hAnsi="Calibri" w:cs="RealpageBERK4"/>
                          <w:sz w:val="20"/>
                          <w:szCs w:val="19"/>
                        </w:rPr>
                        <w:t>35.7 per cent of severely flood-</w:t>
                      </w:r>
                      <w:r>
                        <w:rPr>
                          <w:rFonts w:ascii="Calibri" w:hAnsi="Calibri" w:cs="RealpageBERK4"/>
                          <w:sz w:val="20"/>
                          <w:szCs w:val="19"/>
                        </w:rPr>
                        <w:t>exposed households received direct relief.</w:t>
                      </w:r>
                      <w:r>
                        <w:rPr>
                          <w:rFonts w:ascii="Calibri" w:hAnsi="Calibri"/>
                          <w:sz w:val="20"/>
                        </w:rPr>
                        <w:t xml:space="preserve"> The overall handing of the crisis </w:t>
                      </w:r>
                      <w:r w:rsidRPr="00CB2C3F">
                        <w:rPr>
                          <w:rFonts w:ascii="Calibri" w:hAnsi="Calibri" w:cs="RealpageBERK4"/>
                          <w:sz w:val="20"/>
                          <w:szCs w:val="19"/>
                        </w:rPr>
                        <w:t>kept prices from rising despite larger losses i</w:t>
                      </w:r>
                      <w:r>
                        <w:rPr>
                          <w:rFonts w:ascii="Calibri" w:hAnsi="Calibri" w:cs="RealpageBERK4"/>
                          <w:sz w:val="20"/>
                          <w:szCs w:val="19"/>
                        </w:rPr>
                        <w:t>n rice production than in 1974; indeed the g</w:t>
                      </w:r>
                      <w:r w:rsidRPr="00CB2C3F">
                        <w:rPr>
                          <w:rFonts w:ascii="Calibri" w:hAnsi="Calibri" w:cs="RealpageBERK4"/>
                          <w:sz w:val="20"/>
                          <w:szCs w:val="19"/>
                        </w:rPr>
                        <w:t>overnment seems to have learned from successive dro</w:t>
                      </w:r>
                      <w:r>
                        <w:rPr>
                          <w:rFonts w:ascii="Calibri" w:hAnsi="Calibri" w:cs="RealpageBERK4"/>
                          <w:sz w:val="20"/>
                          <w:szCs w:val="19"/>
                        </w:rPr>
                        <w:t>ughts both in terms of prepared</w:t>
                      </w:r>
                      <w:r w:rsidRPr="00CB2C3F">
                        <w:rPr>
                          <w:rFonts w:ascii="Calibri" w:hAnsi="Calibri" w:cs="RealpageBERK4"/>
                          <w:sz w:val="20"/>
                          <w:szCs w:val="19"/>
                        </w:rPr>
                        <w:t>ness (public stocks) and longer ter</w:t>
                      </w:r>
                      <w:r>
                        <w:rPr>
                          <w:rFonts w:ascii="Calibri" w:hAnsi="Calibri" w:cs="RealpageBERK4"/>
                          <w:sz w:val="20"/>
                          <w:szCs w:val="19"/>
                        </w:rPr>
                        <w:t>m planning (role of private markets</w:t>
                      </w:r>
                      <w:r w:rsidRPr="00CB2C3F">
                        <w:rPr>
                          <w:rFonts w:ascii="Calibri" w:hAnsi="Calibri" w:cs="RealpageBERK4"/>
                          <w:sz w:val="20"/>
                          <w:szCs w:val="19"/>
                        </w:rPr>
                        <w:t>)</w:t>
                      </w:r>
                      <w:r>
                        <w:rPr>
                          <w:rFonts w:ascii="Calibri" w:hAnsi="Calibri" w:cs="RealpageBERK4"/>
                          <w:sz w:val="20"/>
                          <w:szCs w:val="19"/>
                        </w:rPr>
                        <w:t xml:space="preserve"> </w:t>
                      </w:r>
                      <w:r>
                        <w:rPr>
                          <w:rFonts w:ascii="Calibri" w:hAnsi="Calibri" w:cs="RealpageBERK4"/>
                          <w:noProof/>
                          <w:sz w:val="20"/>
                          <w:szCs w:val="19"/>
                        </w:rPr>
                        <w:t>(delNinno, Dorosh et al. 2003)</w:t>
                      </w:r>
                      <w:r>
                        <w:rPr>
                          <w:rFonts w:ascii="Calibri" w:hAnsi="Calibri" w:cs="RealpageBERK4"/>
                          <w:sz w:val="20"/>
                          <w:szCs w:val="19"/>
                        </w:rPr>
                        <w:t xml:space="preserve">. </w:t>
                      </w:r>
                      <w:r w:rsidRPr="00CB2C3F">
                        <w:rPr>
                          <w:rFonts w:ascii="Calibri" w:hAnsi="Calibri" w:cs="RealpageBERK4"/>
                          <w:sz w:val="20"/>
                          <w:szCs w:val="19"/>
                        </w:rPr>
                        <w:t xml:space="preserve"> </w:t>
                      </w:r>
                    </w:p>
                    <w:p w14:paraId="2AA7BD8C" w14:textId="77777777" w:rsidR="009D4BD5" w:rsidRDefault="009D4BD5" w:rsidP="00E303BD">
                      <w:pPr>
                        <w:ind w:firstLine="720"/>
                        <w:rPr>
                          <w:rFonts w:ascii="Calibri" w:hAnsi="Calibri" w:cs="RealpageBERK4"/>
                          <w:sz w:val="20"/>
                          <w:szCs w:val="19"/>
                        </w:rPr>
                      </w:pPr>
                      <w:r>
                        <w:rPr>
                          <w:rFonts w:ascii="Calibri" w:hAnsi="Calibri"/>
                          <w:sz w:val="20"/>
                        </w:rPr>
                        <w:t xml:space="preserve">However, </w:t>
                      </w:r>
                      <w:r w:rsidRPr="00071701">
                        <w:rPr>
                          <w:rFonts w:ascii="Calibri" w:hAnsi="Calibri"/>
                          <w:sz w:val="20"/>
                        </w:rPr>
                        <w:t xml:space="preserve">vulnerability </w:t>
                      </w:r>
                      <w:r>
                        <w:rPr>
                          <w:rFonts w:ascii="Calibri" w:hAnsi="Calibri"/>
                          <w:sz w:val="20"/>
                        </w:rPr>
                        <w:t xml:space="preserve">has </w:t>
                      </w:r>
                      <w:r w:rsidRPr="00071701">
                        <w:rPr>
                          <w:rFonts w:ascii="Calibri" w:hAnsi="Calibri"/>
                          <w:sz w:val="20"/>
                        </w:rPr>
                        <w:t xml:space="preserve">persisted as households </w:t>
                      </w:r>
                      <w:r>
                        <w:rPr>
                          <w:rFonts w:ascii="Calibri" w:hAnsi="Calibri"/>
                          <w:sz w:val="20"/>
                        </w:rPr>
                        <w:t xml:space="preserve">have </w:t>
                      </w:r>
                      <w:r w:rsidRPr="00071701">
                        <w:rPr>
                          <w:rFonts w:ascii="Calibri" w:hAnsi="Calibri"/>
                          <w:sz w:val="20"/>
                        </w:rPr>
                        <w:t>remained</w:t>
                      </w:r>
                      <w:r w:rsidRPr="00CB2C3F">
                        <w:rPr>
                          <w:rFonts w:ascii="Calibri" w:hAnsi="Calibri"/>
                          <w:sz w:val="20"/>
                        </w:rPr>
                        <w:t xml:space="preserve"> sensitive </w:t>
                      </w:r>
                      <w:r>
                        <w:rPr>
                          <w:rFonts w:ascii="Calibri" w:hAnsi="Calibri"/>
                          <w:noProof/>
                          <w:sz w:val="20"/>
                        </w:rPr>
                        <w:t>(delNinno, Dorosh et al. 2003)</w:t>
                      </w:r>
                      <w:r w:rsidRPr="00CB2C3F">
                        <w:rPr>
                          <w:rFonts w:ascii="Calibri" w:hAnsi="Calibri"/>
                          <w:sz w:val="20"/>
                        </w:rPr>
                        <w:t>.</w:t>
                      </w:r>
                      <w:r>
                        <w:rPr>
                          <w:rFonts w:ascii="Calibri" w:hAnsi="Calibri"/>
                          <w:sz w:val="20"/>
                        </w:rPr>
                        <w:t xml:space="preserve"> After a successful response in 1998, </w:t>
                      </w:r>
                      <w:r>
                        <w:rPr>
                          <w:rFonts w:ascii="Calibri" w:hAnsi="Calibri" w:cs="RealpageBERK4"/>
                          <w:sz w:val="20"/>
                          <w:szCs w:val="19"/>
                        </w:rPr>
                        <w:t>long-term n</w:t>
                      </w:r>
                      <w:r w:rsidRPr="00CB2C3F">
                        <w:rPr>
                          <w:rFonts w:ascii="Calibri" w:hAnsi="Calibri" w:cs="RealpageBERK4"/>
                          <w:sz w:val="20"/>
                          <w:szCs w:val="19"/>
                        </w:rPr>
                        <w:t>egative imp</w:t>
                      </w:r>
                      <w:r>
                        <w:rPr>
                          <w:rFonts w:ascii="Calibri" w:hAnsi="Calibri" w:cs="RealpageBERK4"/>
                          <w:sz w:val="20"/>
                          <w:szCs w:val="19"/>
                        </w:rPr>
                        <w:t>ac</w:t>
                      </w:r>
                      <w:r w:rsidRPr="00CB2C3F">
                        <w:rPr>
                          <w:rFonts w:ascii="Calibri" w:hAnsi="Calibri" w:cs="RealpageBERK4"/>
                          <w:sz w:val="20"/>
                          <w:szCs w:val="19"/>
                        </w:rPr>
                        <w:t>ts included lower calorie consumption, damage to infrastructure (houses) and negative health imp</w:t>
                      </w:r>
                      <w:r>
                        <w:rPr>
                          <w:rFonts w:ascii="Calibri" w:hAnsi="Calibri" w:cs="RealpageBERK4"/>
                          <w:sz w:val="20"/>
                          <w:szCs w:val="19"/>
                        </w:rPr>
                        <w:t>ac</w:t>
                      </w:r>
                      <w:r w:rsidRPr="00CB2C3F">
                        <w:rPr>
                          <w:rFonts w:ascii="Calibri" w:hAnsi="Calibri" w:cs="RealpageBERK4"/>
                          <w:sz w:val="20"/>
                          <w:szCs w:val="19"/>
                        </w:rPr>
                        <w:t xml:space="preserve">ts. </w:t>
                      </w:r>
                      <w:r>
                        <w:rPr>
                          <w:rFonts w:ascii="Calibri" w:hAnsi="Calibri" w:cs="RealpageBERK4"/>
                          <w:sz w:val="20"/>
                          <w:szCs w:val="19"/>
                        </w:rPr>
                        <w:t>Rather than adapting, most households coped with the</w:t>
                      </w:r>
                      <w:r w:rsidRPr="00CB2C3F">
                        <w:rPr>
                          <w:rFonts w:ascii="Calibri" w:hAnsi="Calibri" w:cs="RealpageBERK4"/>
                          <w:sz w:val="20"/>
                          <w:szCs w:val="19"/>
                        </w:rPr>
                        <w:t xml:space="preserve"> shock of the flood in several major ways, including reducing expenditures, selling assets and borrowing. </w:t>
                      </w:r>
                      <w:r>
                        <w:rPr>
                          <w:rFonts w:ascii="Calibri" w:hAnsi="Calibri" w:cs="RealpageBERK4"/>
                          <w:sz w:val="20"/>
                          <w:szCs w:val="19"/>
                        </w:rPr>
                        <w:t xml:space="preserve">While immediate post-disaster relief programs facilitated coping, </w:t>
                      </w:r>
                      <w:r>
                        <w:rPr>
                          <w:rFonts w:ascii="Calibri" w:hAnsi="Calibri" w:cs="AdvPSTim"/>
                          <w:sz w:val="20"/>
                          <w:szCs w:val="19"/>
                        </w:rPr>
                        <w:t xml:space="preserve">they </w:t>
                      </w:r>
                      <w:r w:rsidRPr="00CB2C3F">
                        <w:rPr>
                          <w:rFonts w:ascii="Calibri" w:hAnsi="Calibri" w:cs="AdvPSTim"/>
                          <w:sz w:val="20"/>
                          <w:szCs w:val="19"/>
                        </w:rPr>
                        <w:t>were small relative to the needs of households</w:t>
                      </w:r>
                      <w:r w:rsidRPr="00CB2C3F">
                        <w:rPr>
                          <w:rFonts w:ascii="Calibri" w:hAnsi="Calibri"/>
                          <w:sz w:val="20"/>
                        </w:rPr>
                        <w:t xml:space="preserve"> </w:t>
                      </w:r>
                      <w:r w:rsidRPr="00CB2C3F">
                        <w:rPr>
                          <w:rFonts w:ascii="Calibri" w:hAnsi="Calibri" w:cs="AdvPSTim"/>
                          <w:sz w:val="20"/>
                          <w:szCs w:val="19"/>
                        </w:rPr>
                        <w:t>(only one-sixth to one-eighth the size of</w:t>
                      </w:r>
                      <w:r w:rsidRPr="00CB2C3F">
                        <w:rPr>
                          <w:rFonts w:ascii="Calibri" w:hAnsi="Calibri"/>
                          <w:sz w:val="20"/>
                        </w:rPr>
                        <w:t xml:space="preserve"> </w:t>
                      </w:r>
                      <w:r w:rsidRPr="00CB2C3F">
                        <w:rPr>
                          <w:rFonts w:ascii="Calibri" w:hAnsi="Calibri" w:cs="AdvPSTim"/>
                          <w:sz w:val="20"/>
                          <w:szCs w:val="19"/>
                        </w:rPr>
                        <w:t xml:space="preserve">household borrowing). Borrowing from </w:t>
                      </w:r>
                      <w:r>
                        <w:rPr>
                          <w:rFonts w:ascii="Calibri" w:hAnsi="Calibri" w:cs="AdvPSTim"/>
                          <w:sz w:val="20"/>
                          <w:szCs w:val="19"/>
                        </w:rPr>
                        <w:t xml:space="preserve">the private sector </w:t>
                      </w:r>
                      <w:r w:rsidRPr="00CB2C3F">
                        <w:rPr>
                          <w:rFonts w:ascii="Calibri" w:hAnsi="Calibri" w:cs="RealpageBERK4"/>
                          <w:sz w:val="20"/>
                          <w:szCs w:val="19"/>
                        </w:rPr>
                        <w:t>to purchase fo</w:t>
                      </w:r>
                      <w:r>
                        <w:rPr>
                          <w:rFonts w:ascii="Calibri" w:hAnsi="Calibri" w:cs="RealpageBERK4"/>
                          <w:sz w:val="20"/>
                          <w:szCs w:val="19"/>
                        </w:rPr>
                        <w:t xml:space="preserve">od and to fund other expenses </w:t>
                      </w:r>
                      <w:r w:rsidRPr="00CB2C3F">
                        <w:rPr>
                          <w:rFonts w:ascii="Calibri" w:hAnsi="Calibri" w:cs="RealpageBERK4"/>
                          <w:sz w:val="20"/>
                          <w:szCs w:val="19"/>
                        </w:rPr>
                        <w:t>such as education, health, farming, business, repayment of loans, marriage and dowry, purchases and mortgage of land or agricultural equipment</w:t>
                      </w:r>
                      <w:r>
                        <w:rPr>
                          <w:rFonts w:ascii="Calibri" w:hAnsi="Calibri" w:cs="RealpageBERK4"/>
                          <w:sz w:val="20"/>
                          <w:szCs w:val="19"/>
                        </w:rPr>
                        <w:t xml:space="preserve"> constituted the </w:t>
                      </w:r>
                      <w:r w:rsidRPr="00CB2C3F">
                        <w:rPr>
                          <w:rFonts w:ascii="Calibri" w:hAnsi="Calibri" w:cs="AdvPSTim"/>
                          <w:sz w:val="20"/>
                          <w:szCs w:val="19"/>
                        </w:rPr>
                        <w:t>main coping strategy</w:t>
                      </w:r>
                      <w:r>
                        <w:rPr>
                          <w:rFonts w:ascii="Calibri" w:hAnsi="Calibri" w:cs="AdvPSTim"/>
                          <w:sz w:val="20"/>
                          <w:szCs w:val="19"/>
                        </w:rPr>
                        <w:t>, leaving</w:t>
                      </w:r>
                      <w:r w:rsidRPr="00CB2C3F">
                        <w:rPr>
                          <w:rFonts w:ascii="Calibri" w:hAnsi="Calibri" w:cs="AdvPSTim"/>
                          <w:sz w:val="20"/>
                          <w:szCs w:val="19"/>
                        </w:rPr>
                        <w:t xml:space="preserve"> many households in debt even a year after the event. Fifteen months</w:t>
                      </w:r>
                      <w:r w:rsidRPr="00CB2C3F">
                        <w:rPr>
                          <w:rFonts w:ascii="Calibri" w:hAnsi="Calibri"/>
                          <w:sz w:val="20"/>
                        </w:rPr>
                        <w:t xml:space="preserve"> </w:t>
                      </w:r>
                      <w:r w:rsidRPr="00CB2C3F">
                        <w:rPr>
                          <w:rFonts w:ascii="Calibri" w:hAnsi="Calibri" w:cs="AdvPSTim"/>
                          <w:sz w:val="20"/>
                          <w:szCs w:val="19"/>
                        </w:rPr>
                        <w:t>after the flood, household debts still averaged</w:t>
                      </w:r>
                      <w:r w:rsidRPr="00CB2C3F">
                        <w:rPr>
                          <w:rFonts w:ascii="Calibri" w:hAnsi="Calibri"/>
                          <w:sz w:val="20"/>
                        </w:rPr>
                        <w:t xml:space="preserve"> </w:t>
                      </w:r>
                      <w:r>
                        <w:rPr>
                          <w:rFonts w:ascii="Calibri" w:hAnsi="Calibri" w:cs="AdvPSTim"/>
                          <w:sz w:val="20"/>
                          <w:szCs w:val="19"/>
                        </w:rPr>
                        <w:t>146% of one month’s</w:t>
                      </w:r>
                      <w:r w:rsidRPr="00CB2C3F">
                        <w:rPr>
                          <w:rFonts w:ascii="Calibri" w:hAnsi="Calibri" w:cs="AdvPSTim"/>
                          <w:sz w:val="20"/>
                          <w:szCs w:val="19"/>
                        </w:rPr>
                        <w:t xml:space="preserve"> average consumption for</w:t>
                      </w:r>
                      <w:r w:rsidRPr="00CB2C3F">
                        <w:rPr>
                          <w:rFonts w:ascii="Calibri" w:hAnsi="Calibri"/>
                          <w:sz w:val="20"/>
                        </w:rPr>
                        <w:t xml:space="preserve"> </w:t>
                      </w:r>
                      <w:r w:rsidRPr="00CB2C3F">
                        <w:rPr>
                          <w:rFonts w:ascii="Calibri" w:hAnsi="Calibri" w:cs="AdvPSTim"/>
                          <w:sz w:val="20"/>
                          <w:szCs w:val="19"/>
                        </w:rPr>
                        <w:t>the 64.2% of flood-exposed households in the</w:t>
                      </w:r>
                      <w:r w:rsidRPr="00CB2C3F">
                        <w:rPr>
                          <w:rFonts w:ascii="Calibri" w:hAnsi="Calibri"/>
                          <w:sz w:val="20"/>
                        </w:rPr>
                        <w:t xml:space="preserve"> </w:t>
                      </w:r>
                      <w:r w:rsidRPr="00CB2C3F">
                        <w:rPr>
                          <w:rFonts w:ascii="Calibri" w:hAnsi="Calibri" w:cs="AdvPSTim"/>
                          <w:sz w:val="20"/>
                          <w:szCs w:val="19"/>
                        </w:rPr>
                        <w:t>bottom 40% of the expenditure distribution</w:t>
                      </w:r>
                      <w:r>
                        <w:rPr>
                          <w:rFonts w:ascii="Calibri" w:hAnsi="Calibri"/>
                          <w:sz w:val="20"/>
                        </w:rPr>
                        <w:t xml:space="preserve"> </w:t>
                      </w:r>
                      <w:r>
                        <w:rPr>
                          <w:rFonts w:ascii="Calibri" w:hAnsi="Calibri" w:cs="AdvPSTim"/>
                          <w:noProof/>
                          <w:sz w:val="20"/>
                          <w:szCs w:val="19"/>
                        </w:rPr>
                        <w:t>(delNinno, Dorosh et al. 2003)</w:t>
                      </w:r>
                      <w:r>
                        <w:rPr>
                          <w:rFonts w:ascii="Calibri" w:hAnsi="Calibri" w:cs="AdvPSTim"/>
                          <w:sz w:val="20"/>
                          <w:szCs w:val="19"/>
                        </w:rPr>
                        <w:t xml:space="preserve">. </w:t>
                      </w:r>
                      <w:r w:rsidRPr="00CB2C3F">
                        <w:rPr>
                          <w:rFonts w:ascii="Calibri" w:hAnsi="Calibri" w:cs="RealpageBERK4"/>
                          <w:sz w:val="20"/>
                          <w:szCs w:val="19"/>
                        </w:rPr>
                        <w:t>Although debt declined with time, it still constituted a great part of household hardship and left them vulnerable to future shocks.</w:t>
                      </w:r>
                      <w:r>
                        <w:rPr>
                          <w:rFonts w:ascii="Calibri" w:hAnsi="Calibri" w:cs="RealpageBERK4"/>
                          <w:sz w:val="20"/>
                          <w:szCs w:val="19"/>
                        </w:rPr>
                        <w:t xml:space="preserve"> The Bangladesh case suggests that while focusing on risk management greatly reduces casualties and facilitates coping in the short run, it fails to foster long-term adaptation.</w:t>
                      </w:r>
                    </w:p>
                    <w:p w14:paraId="001F6773" w14:textId="77777777" w:rsidR="009D4BD5" w:rsidRPr="00BA1A5A" w:rsidRDefault="009D4BD5" w:rsidP="00E07877">
                      <w:pPr>
                        <w:rPr>
                          <w:rFonts w:asciiTheme="majorHAnsi" w:hAnsiTheme="majorHAnsi"/>
                          <w:sz w:val="22"/>
                          <w:szCs w:val="22"/>
                        </w:rPr>
                      </w:pPr>
                    </w:p>
                  </w:txbxContent>
                </v:textbox>
                <w10:wrap type="square"/>
              </v:shape>
            </w:pict>
          </mc:Fallback>
        </mc:AlternateContent>
      </w:r>
    </w:p>
    <w:p w14:paraId="6E57F984" w14:textId="77777777" w:rsidR="009D4BD5" w:rsidRPr="00EC5B40" w:rsidRDefault="009D4BD5" w:rsidP="00871009">
      <w:pPr>
        <w:ind w:firstLine="720"/>
        <w:rPr>
          <w:rFonts w:ascii="Times New Roman" w:hAnsi="Times New Roman" w:cs="Times New Roman"/>
          <w:sz w:val="22"/>
          <w:szCs w:val="22"/>
        </w:rPr>
      </w:pPr>
      <w:r w:rsidRPr="00EC5B40">
        <w:rPr>
          <w:rFonts w:ascii="Times New Roman" w:hAnsi="Times New Roman" w:cs="Times New Roman"/>
          <w:sz w:val="22"/>
          <w:szCs w:val="22"/>
        </w:rPr>
        <w:t xml:space="preserve"> </w:t>
      </w:r>
    </w:p>
    <w:p w14:paraId="400C2A93" w14:textId="77777777" w:rsidR="009D4BD5" w:rsidRDefault="009D4BD5" w:rsidP="00450C61">
      <w:pPr>
        <w:ind w:firstLine="720"/>
        <w:rPr>
          <w:rFonts w:ascii="Times New Roman" w:hAnsi="Times New Roman" w:cs="Times New Roman"/>
          <w:sz w:val="22"/>
          <w:szCs w:val="22"/>
        </w:rPr>
      </w:pPr>
    </w:p>
    <w:p w14:paraId="2DCA195A" w14:textId="77777777" w:rsidR="009D4BD5" w:rsidRDefault="009D4BD5" w:rsidP="00C41A80">
      <w:pPr>
        <w:ind w:firstLine="720"/>
        <w:rPr>
          <w:rFonts w:ascii="Times New Roman" w:hAnsi="Times New Roman" w:cs="Times New Roman"/>
          <w:sz w:val="22"/>
          <w:szCs w:val="22"/>
        </w:rPr>
      </w:pPr>
      <w:r>
        <w:rPr>
          <w:rFonts w:ascii="Times New Roman" w:hAnsi="Times New Roman" w:cs="Times New Roman"/>
          <w:sz w:val="22"/>
          <w:szCs w:val="22"/>
        </w:rPr>
        <w:t>N</w:t>
      </w:r>
      <w:r w:rsidRPr="00EC5B40">
        <w:rPr>
          <w:rFonts w:ascii="Times New Roman" w:hAnsi="Times New Roman" w:cs="Times New Roman"/>
          <w:sz w:val="22"/>
          <w:szCs w:val="22"/>
        </w:rPr>
        <w:t xml:space="preserve">ew approaches to help govern social and individual risks must explicitly consider the negative synergy between climate risks and structural deficits in its many forms. As mentioned above, poverty, lack of access to health and education, lack of political power, and social inequalities exacerbate vulnerability to climate impacts, and recurrent impacts (drought, storms, etc.) increase vulnerability </w:t>
      </w:r>
      <w:r w:rsidRPr="00EC5B40">
        <w:rPr>
          <w:rFonts w:ascii="Times New Roman" w:hAnsi="Times New Roman" w:cs="Times New Roman"/>
          <w:noProof/>
          <w:sz w:val="22"/>
          <w:szCs w:val="22"/>
        </w:rPr>
        <w:t>(Heltberg, Siegel et al. 2009)</w:t>
      </w:r>
      <w:r w:rsidRPr="00EC5B40">
        <w:rPr>
          <w:rFonts w:ascii="Times New Roman" w:hAnsi="Times New Roman" w:cs="Times New Roman"/>
          <w:sz w:val="22"/>
          <w:szCs w:val="22"/>
        </w:rPr>
        <w:t xml:space="preserve">. By focusing on how risks can be reduced in the pursuit of development and vice-versa, it becomes possible to identify the essential difference between development in the face of climate change and development as growth, human development, and/or sustainable development. Yet, this distinction does not mean that we believe policy to address risk should not be to integrated and reconciled into other developmental policy; rather, we argue that adaptive development pays specific attention to how risk management intersects (positively and negatively) with policies aiming at economic growth, human and sustainable development. For example, in drought ravaged Northeast Brazil, risk management interventions such as crop insurance or emergency provision of drinking water can allow affected households to respond to short-term drought stress.  However, the extent to which these interventions allow families to cope and also develop longer term adaptive capacity is likely to be predicated on the combination of specific risk management with generic anti-poverty programs such as the Zero Hunger or Family Fund initiative, which provide households with fungible cash resources and long-term access to education and health.  In NE Brazil, such programs may be fundamentally changing the relationship between exposure and sensitivity to drought, and improving the ability of households to use monthly cash allowances for short-term survival while simultaneously engendering long-term resilience through better health and educational access. </w:t>
      </w:r>
    </w:p>
    <w:p w14:paraId="3D3B6444" w14:textId="77777777" w:rsidR="009D4BD5" w:rsidRDefault="009D4BD5" w:rsidP="00C41A80">
      <w:pPr>
        <w:ind w:firstLine="720"/>
        <w:rPr>
          <w:rFonts w:ascii="Times New Roman" w:hAnsi="Times New Roman" w:cs="Times New Roman"/>
          <w:sz w:val="22"/>
          <w:szCs w:val="22"/>
        </w:rPr>
      </w:pPr>
      <w:r w:rsidRPr="00EC5B40">
        <w:rPr>
          <w:rFonts w:ascii="Times New Roman" w:hAnsi="Times New Roman" w:cs="Times New Roman"/>
          <w:sz w:val="22"/>
          <w:szCs w:val="22"/>
        </w:rPr>
        <w:t xml:space="preserve">When considered as a means to address risks faced by diverse populations, the concept of adaptive development provides a clear conceptual basis upon which to elaborate strategies aimed at improving the life chances of the poor and the long-term sustainability of ecosystems. Adaptive development strategies would work to reduce the riskiness of development choices, even as they attend to the criteria of equity and sustainability. The idea of adaptive development can help take into account the dynamic, non-incremental, synergistic and often surprising nature of climate change hazards that will need to be addressed in the future. Going back to the NE Brazil example above, it would be precisely in the positive synergy between short term risk interventions and long-term development programs that our ability as a society to prepare for both extreme events and long-term incremental change brought about by climate change lie. Adaptive development provides the social infrastructure that bridges individual actions to reduce personal vulnerability into a framework in which such actions contribute to collective capacity to manage risk.  In addition, thinking about development through a risk and risk governance lens enables policy makers and scholars to draw upon a vast body of historical and emerging scholarly work that has sought to examine the nature of risks, and how risks can be and have been addressed in the past. Better understanding these responses leads us squarely to the scholarship focusing on the political economy of hazards, disaster risk and adaptation to climate-related impacts (especially climate variability) </w:t>
      </w:r>
      <w:r w:rsidRPr="00EC5B40">
        <w:rPr>
          <w:rFonts w:ascii="Times New Roman" w:hAnsi="Times New Roman" w:cs="Times New Roman"/>
          <w:noProof/>
          <w:sz w:val="22"/>
          <w:szCs w:val="22"/>
        </w:rPr>
        <w:t>(Blaikie, Cannon et al. 1994; Pelling and High 2005)</w:t>
      </w:r>
      <w:r w:rsidRPr="00EC5B40">
        <w:rPr>
          <w:rFonts w:ascii="Times New Roman" w:hAnsi="Times New Roman" w:cs="Times New Roman"/>
          <w:sz w:val="22"/>
          <w:szCs w:val="22"/>
        </w:rPr>
        <w:t xml:space="preserve">.  </w:t>
      </w:r>
    </w:p>
    <w:p w14:paraId="2A8264FD" w14:textId="304EA83B" w:rsidR="009D4BD5" w:rsidRPr="00EC5B40" w:rsidRDefault="009D4BD5" w:rsidP="001F38FE">
      <w:pPr>
        <w:ind w:firstLine="720"/>
        <w:rPr>
          <w:rFonts w:ascii="Times New Roman" w:hAnsi="Times New Roman" w:cs="Times New Roman"/>
          <w:sz w:val="22"/>
          <w:szCs w:val="22"/>
        </w:rPr>
      </w:pPr>
      <w:r w:rsidRPr="00EC5B40">
        <w:rPr>
          <w:rFonts w:ascii="Times New Roman" w:hAnsi="Times New Roman" w:cs="Times New Roman"/>
          <w:sz w:val="22"/>
          <w:szCs w:val="22"/>
        </w:rPr>
        <w:t>From a policy point of view, be</w:t>
      </w:r>
      <w:r w:rsidR="00BD7094">
        <w:rPr>
          <w:rFonts w:ascii="Times New Roman" w:hAnsi="Times New Roman" w:cs="Times New Roman"/>
          <w:sz w:val="22"/>
          <w:szCs w:val="22"/>
        </w:rPr>
        <w:t xml:space="preserve">yond conceptualizing the </w:t>
      </w:r>
      <w:r w:rsidRPr="00EC5B40">
        <w:rPr>
          <w:rFonts w:ascii="Times New Roman" w:hAnsi="Times New Roman" w:cs="Times New Roman"/>
          <w:sz w:val="22"/>
          <w:szCs w:val="22"/>
        </w:rPr>
        <w:t xml:space="preserve">relationship between development and risk, there is a need to understand the dynamics of adaptive action, that is, how the practice of implementing risk management interplays with development policy negatively and positively. The adaptive nature of this implementation requires monitoring and experimentation that lead to evaluation and learning, aimed especially at increasing understanding of how positive synergies between more traditional development policies (i.e. those which aim to address structural deficits) interact and intersect with new ones designed to address climate-related risk. It also requires that we understand the direct and indirect effects of adaptation policy and make sure that the solutions pursued yield desirable outcomes for those populations who are particularly at risk and do not trade off negatively with sustainability and equity </w:t>
      </w:r>
      <w:r w:rsidRPr="00EC5B40">
        <w:rPr>
          <w:rFonts w:ascii="Times New Roman" w:hAnsi="Times New Roman" w:cs="Times New Roman"/>
          <w:noProof/>
          <w:sz w:val="22"/>
          <w:szCs w:val="22"/>
        </w:rPr>
        <w:t>(Brown 2011; Eriksen and Brown 2011)</w:t>
      </w:r>
      <w:r w:rsidRPr="00EC5B4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C5B40">
        <w:rPr>
          <w:rFonts w:ascii="Times New Roman" w:hAnsi="Times New Roman" w:cs="Times New Roman"/>
          <w:sz w:val="22"/>
          <w:szCs w:val="22"/>
        </w:rPr>
        <w:t>Next, we look at specific and generic adaptive capacity at the household level and discuss their implications for mitigating vulnerability to climate change.</w:t>
      </w:r>
      <w:r w:rsidRPr="00EC5B40">
        <w:rPr>
          <w:rFonts w:ascii="Times New Roman" w:hAnsi="Times New Roman" w:cs="Times New Roman"/>
          <w:noProof/>
          <w:sz w:val="22"/>
          <w:szCs w:val="22"/>
        </w:rPr>
        <w:t xml:space="preserve"> </w:t>
      </w:r>
    </w:p>
    <w:p w14:paraId="6769010B" w14:textId="77777777" w:rsidR="009D4BD5" w:rsidRPr="003157FD" w:rsidRDefault="009D4BD5" w:rsidP="00D34A39">
      <w:pPr>
        <w:rPr>
          <w:rFonts w:ascii="Times New Roman" w:hAnsi="Times New Roman" w:cs="Times New Roman"/>
          <w:b/>
          <w:sz w:val="22"/>
          <w:szCs w:val="22"/>
        </w:rPr>
      </w:pPr>
    </w:p>
    <w:p w14:paraId="4259F99C" w14:textId="77777777" w:rsidR="009D4BD5" w:rsidRPr="003157FD" w:rsidRDefault="009D4BD5" w:rsidP="00D34A39">
      <w:pPr>
        <w:rPr>
          <w:rFonts w:ascii="Times New Roman" w:hAnsi="Times New Roman" w:cs="Times New Roman"/>
          <w:b/>
          <w:sz w:val="22"/>
          <w:szCs w:val="22"/>
        </w:rPr>
      </w:pPr>
      <w:r>
        <w:rPr>
          <w:rFonts w:ascii="Times New Roman" w:hAnsi="Times New Roman" w:cs="Times New Roman"/>
          <w:b/>
          <w:sz w:val="22"/>
          <w:szCs w:val="22"/>
        </w:rPr>
        <w:t xml:space="preserve">5 </w:t>
      </w:r>
      <w:r w:rsidRPr="003157FD">
        <w:rPr>
          <w:rFonts w:ascii="Times New Roman" w:hAnsi="Times New Roman" w:cs="Times New Roman"/>
          <w:b/>
          <w:sz w:val="22"/>
          <w:szCs w:val="22"/>
        </w:rPr>
        <w:t>Livelihoods and Adaptation</w:t>
      </w:r>
    </w:p>
    <w:p w14:paraId="10C99DC2" w14:textId="77777777" w:rsidR="009D4BD5" w:rsidRPr="00EC5B40" w:rsidRDefault="009D4BD5" w:rsidP="00D34A39">
      <w:pPr>
        <w:rPr>
          <w:rFonts w:ascii="Times New Roman" w:hAnsi="Times New Roman" w:cs="Times New Roman"/>
          <w:sz w:val="22"/>
          <w:szCs w:val="22"/>
        </w:rPr>
      </w:pPr>
    </w:p>
    <w:p w14:paraId="21B5C4EA" w14:textId="77777777" w:rsidR="009D4BD5" w:rsidRPr="00EC5B40" w:rsidRDefault="009D4BD5" w:rsidP="00D34A39">
      <w:pPr>
        <w:rPr>
          <w:rFonts w:ascii="Times New Roman" w:hAnsi="Times New Roman" w:cs="Times New Roman"/>
          <w:sz w:val="22"/>
          <w:szCs w:val="22"/>
        </w:rPr>
      </w:pPr>
      <w:r w:rsidRPr="00EC5B40">
        <w:rPr>
          <w:rFonts w:ascii="Times New Roman" w:hAnsi="Times New Roman" w:cs="Times New Roman"/>
          <w:sz w:val="22"/>
          <w:szCs w:val="22"/>
        </w:rPr>
        <w:t xml:space="preserve">At the household level, the combination of generic and specific adaptive capacity (or lack thereof) is associated with two kinds of actions: 1) those that enable households to maintain their level of assets even after the climate-related impact (defined as adaptations); and 2) those that allow households to respond to extreme events in the short term, but in ways that may erode their asset-base in the long-term (defined as coping). For example, when a household adapts in anticipation of drought, it might invest in water harvesting or the infrastructure for silage. When a drought hits this household it is less exposed and therefore able to ‘ride the drought’ relatively unscathed. In contrast, a household might otherwise sell some livestock to pay for fodder for the rest of the herd, subsequently losing part of its asset base forcing it to rebuild the herd in less than optimal circumstances </w:t>
      </w:r>
      <w:r w:rsidRPr="00EC5B40">
        <w:rPr>
          <w:rFonts w:ascii="Times New Roman" w:hAnsi="Times New Roman" w:cs="Times New Roman"/>
          <w:noProof/>
          <w:sz w:val="22"/>
          <w:szCs w:val="22"/>
        </w:rPr>
        <w:t>(Carter, Little et al. 2007)</w:t>
      </w:r>
      <w:r w:rsidRPr="00EC5B40">
        <w:rPr>
          <w:rFonts w:ascii="Times New Roman" w:hAnsi="Times New Roman" w:cs="Times New Roman"/>
          <w:sz w:val="22"/>
          <w:szCs w:val="22"/>
        </w:rPr>
        <w:t>. In this case, it copes rather than adapts because it fails to maintain or improve over its original state. In other words, while some extreme event-coping actions such as the sale of livestock or land might allow the household to recover in the short run, they will diminish its asset base in the long run, making the household more vulnerable.  Broadly stated, households with enhanced adaptive capacity—and presumably more secure assets, entitlements and thus</w:t>
      </w:r>
      <w:r>
        <w:rPr>
          <w:rFonts w:ascii="Times New Roman" w:hAnsi="Times New Roman" w:cs="Times New Roman"/>
          <w:sz w:val="22"/>
          <w:szCs w:val="22"/>
        </w:rPr>
        <w:t xml:space="preserve"> livelihood–</w:t>
      </w:r>
      <w:r w:rsidRPr="00EC5B40">
        <w:rPr>
          <w:rFonts w:ascii="Times New Roman" w:hAnsi="Times New Roman" w:cs="Times New Roman"/>
          <w:sz w:val="22"/>
          <w:szCs w:val="22"/>
        </w:rPr>
        <w:t xml:space="preserve">may be more likely to engage in welfare-enhancing adaptations because they have the stock of capital from which to make these investments. Unlike asset-constrained households, they are less likely to rely on coping strategies that threaten their long-term welfare </w:t>
      </w:r>
      <w:r>
        <w:rPr>
          <w:rFonts w:ascii="Times New Roman" w:hAnsi="Times New Roman" w:cs="Times New Roman"/>
          <w:noProof/>
          <w:sz w:val="22"/>
          <w:szCs w:val="22"/>
        </w:rPr>
        <w:t>(Dercon 1998; Siegel and Alwang 1999; Carter, Little et al. 2007)</w:t>
      </w:r>
      <w:r w:rsidRPr="00EC5B40">
        <w:rPr>
          <w:rFonts w:ascii="Times New Roman" w:hAnsi="Times New Roman" w:cs="Times New Roman"/>
          <w:sz w:val="22"/>
          <w:szCs w:val="22"/>
        </w:rPr>
        <w:t xml:space="preserve">.  Typically there is a history to such differences in assets and entitlements: households are embedded in political structures that institutionalize resource access and distribution in ways that are often path dependent, creating poverty traps for those households who are excluded. </w:t>
      </w:r>
    </w:p>
    <w:p w14:paraId="555009A4" w14:textId="77777777" w:rsidR="009D4BD5" w:rsidRPr="00EC5B40" w:rsidRDefault="009D4BD5" w:rsidP="003157FD">
      <w:pPr>
        <w:ind w:firstLine="720"/>
        <w:rPr>
          <w:rFonts w:ascii="Times New Roman" w:hAnsi="Times New Roman" w:cs="Times New Roman"/>
          <w:spacing w:val="-2"/>
          <w:sz w:val="22"/>
          <w:szCs w:val="22"/>
        </w:rPr>
      </w:pPr>
      <w:r w:rsidRPr="00EC5B40">
        <w:rPr>
          <w:rFonts w:ascii="Times New Roman" w:hAnsi="Times New Roman" w:cs="Times New Roman"/>
          <w:spacing w:val="-2"/>
          <w:sz w:val="22"/>
          <w:szCs w:val="22"/>
        </w:rPr>
        <w:t xml:space="preserve">Livelihood analysis provides a pragmatic approach to assessing capacities and entitlements at the household level. Drawing from Sen’s (1981) entitlement theory, sustainable livelihood research </w:t>
      </w:r>
      <w:r w:rsidRPr="00EC5B40">
        <w:rPr>
          <w:rFonts w:ascii="Times New Roman" w:hAnsi="Times New Roman" w:cs="Times New Roman"/>
          <w:noProof/>
          <w:spacing w:val="-2"/>
          <w:sz w:val="22"/>
          <w:szCs w:val="22"/>
        </w:rPr>
        <w:t>(Scoones 1998; Carney, Drinkwater et al. 1999)</w:t>
      </w:r>
      <w:r w:rsidRPr="00EC5B40">
        <w:rPr>
          <w:rFonts w:ascii="Times New Roman" w:hAnsi="Times New Roman" w:cs="Times New Roman"/>
          <w:spacing w:val="-2"/>
          <w:sz w:val="22"/>
          <w:szCs w:val="22"/>
        </w:rPr>
        <w:t xml:space="preserve"> addresses the relationships among a household’s resource base (assets), its entitlements (the institutional context affecting rights and access to resources), and the result of these activities for aggregate household welfare (outcomes, or what we define as responses). Household capacity attributes can be categorized into five classes of livelihood capital: human capital (education, health, attitudes, belief systems); natural capital (soil quality, water endowments); physical capital (equipment, transport); social capital (connectivity in social or political networks); and financial capital (monetary savings, income composition) </w:t>
      </w:r>
      <w:r w:rsidRPr="00EC5B40">
        <w:rPr>
          <w:rFonts w:ascii="Times New Roman" w:hAnsi="Times New Roman" w:cs="Times New Roman"/>
          <w:noProof/>
          <w:spacing w:val="-2"/>
          <w:sz w:val="22"/>
          <w:szCs w:val="22"/>
        </w:rPr>
        <w:t>(Scoones 1998; Ellis 2000)</w:t>
      </w:r>
      <w:r w:rsidRPr="00EC5B40">
        <w:rPr>
          <w:rFonts w:ascii="Times New Roman" w:hAnsi="Times New Roman" w:cs="Times New Roman"/>
          <w:spacing w:val="-2"/>
          <w:sz w:val="22"/>
          <w:szCs w:val="22"/>
        </w:rPr>
        <w:t xml:space="preserve">. Depending on the specific circumstances of the household and the political and economic structures in which the household exists, these different capitals play different functions in livelihood strategies and are differentially weighted in relation to risk management </w:t>
      </w:r>
      <w:r w:rsidRPr="00EC5B40">
        <w:rPr>
          <w:rFonts w:ascii="Times New Roman" w:hAnsi="Times New Roman" w:cs="Times New Roman"/>
          <w:noProof/>
          <w:spacing w:val="-2"/>
          <w:sz w:val="22"/>
          <w:szCs w:val="22"/>
        </w:rPr>
        <w:t>(Eakin and Bojorquez-Tapia 2008)</w:t>
      </w:r>
      <w:r w:rsidRPr="00EC5B40">
        <w:rPr>
          <w:rFonts w:ascii="Times New Roman" w:hAnsi="Times New Roman" w:cs="Times New Roman"/>
          <w:spacing w:val="-2"/>
          <w:sz w:val="22"/>
          <w:szCs w:val="22"/>
          <w:lang w:val="es-ES_tradnl"/>
        </w:rPr>
        <w:t xml:space="preserve">.  </w:t>
      </w:r>
      <w:r w:rsidRPr="00EC5B40">
        <w:rPr>
          <w:rFonts w:ascii="Times New Roman" w:hAnsi="Times New Roman" w:cs="Times New Roman"/>
          <w:spacing w:val="-2"/>
          <w:sz w:val="22"/>
          <w:szCs w:val="22"/>
        </w:rPr>
        <w:t xml:space="preserve">These types of livelihood capital interact to engender coping and adaptation strategies (i.e. responses). Whether the strategies households engage in ultimately enhancing (adaptation) or maintaining/diminishing their welfare over time (coping), such strategies typically can be classified as those that involve mobility, storage, diversification, communal pooling, and market exchange </w:t>
      </w:r>
      <w:r w:rsidRPr="00EC5B40">
        <w:rPr>
          <w:rFonts w:ascii="Times New Roman" w:hAnsi="Times New Roman" w:cs="Times New Roman"/>
          <w:noProof/>
          <w:spacing w:val="-2"/>
          <w:sz w:val="22"/>
          <w:szCs w:val="22"/>
        </w:rPr>
        <w:t>(Agrawal 2008)</w:t>
      </w:r>
      <w:r w:rsidRPr="00EC5B40">
        <w:rPr>
          <w:rFonts w:ascii="Times New Roman" w:hAnsi="Times New Roman" w:cs="Times New Roman"/>
          <w:spacing w:val="-2"/>
          <w:sz w:val="22"/>
          <w:szCs w:val="22"/>
        </w:rPr>
        <w:t>. Figure 1 below depicts the five types of capital along in relation to adaptive and coping responses.</w:t>
      </w:r>
    </w:p>
    <w:p w14:paraId="7A8EC11A" w14:textId="77777777" w:rsidR="009D4BD5" w:rsidRPr="00EC5B40" w:rsidRDefault="009D4BD5" w:rsidP="003157FD">
      <w:pPr>
        <w:ind w:firstLine="720"/>
        <w:rPr>
          <w:rFonts w:ascii="Times New Roman" w:hAnsi="Times New Roman" w:cs="Times New Roman"/>
          <w:spacing w:val="-2"/>
          <w:sz w:val="22"/>
          <w:szCs w:val="22"/>
        </w:rPr>
      </w:pP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08A41AC4" wp14:editId="1AA3989D">
                <wp:simplePos x="0" y="0"/>
                <wp:positionH relativeFrom="column">
                  <wp:posOffset>-127000</wp:posOffset>
                </wp:positionH>
                <wp:positionV relativeFrom="paragraph">
                  <wp:posOffset>1481455</wp:posOffset>
                </wp:positionV>
                <wp:extent cx="5486400" cy="4406900"/>
                <wp:effectExtent l="0" t="0" r="25400" b="3810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406900"/>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06378BE5" w14:textId="77777777" w:rsidR="009D4BD5" w:rsidRPr="003157FD" w:rsidRDefault="009D4BD5" w:rsidP="00BE01A1">
                            <w:pPr>
                              <w:rPr>
                                <w:rFonts w:asciiTheme="majorHAnsi" w:hAnsiTheme="majorHAnsi"/>
                                <w:b/>
                                <w:sz w:val="20"/>
                                <w:szCs w:val="20"/>
                              </w:rPr>
                            </w:pPr>
                            <w:r w:rsidRPr="003157FD">
                              <w:rPr>
                                <w:rFonts w:asciiTheme="majorHAnsi" w:hAnsiTheme="majorHAnsi"/>
                                <w:b/>
                                <w:sz w:val="20"/>
                                <w:szCs w:val="20"/>
                              </w:rPr>
                              <w:t>Box 3: Poverty Traps and disaster in Ethiopia</w:t>
                            </w:r>
                          </w:p>
                          <w:p w14:paraId="1BFE8A43" w14:textId="77777777" w:rsidR="009D4BD5" w:rsidRPr="00523702" w:rsidRDefault="009D4BD5" w:rsidP="00BE01A1">
                            <w:pPr>
                              <w:widowControl w:val="0"/>
                              <w:autoSpaceDE w:val="0"/>
                              <w:autoSpaceDN w:val="0"/>
                              <w:adjustRightInd w:val="0"/>
                              <w:rPr>
                                <w:rFonts w:asciiTheme="majorHAnsi" w:hAnsiTheme="majorHAnsi" w:cs="AdvEPSTIM"/>
                                <w:sz w:val="19"/>
                                <w:szCs w:val="19"/>
                              </w:rPr>
                            </w:pPr>
                            <w:r w:rsidRPr="003244C7">
                              <w:rPr>
                                <w:rFonts w:asciiTheme="majorHAnsi" w:hAnsiTheme="majorHAnsi" w:cs="Times-Roman"/>
                                <w:sz w:val="20"/>
                                <w:szCs w:val="20"/>
                              </w:rPr>
                              <w:t xml:space="preserve">Poverty traps are “self-reinforcing feedback loops that keep social-ecological systems in persistent poverty” (Azariaidis and Stachurski 2005, Dasgupta 2007) </w:t>
                            </w:r>
                            <w:r w:rsidRPr="003244C7">
                              <w:rPr>
                                <w:rFonts w:asciiTheme="majorHAnsi" w:hAnsiTheme="majorHAnsi" w:cs="Times-Roman"/>
                                <w:noProof/>
                                <w:sz w:val="20"/>
                                <w:szCs w:val="20"/>
                              </w:rPr>
                              <w:t>(Maru, Fletcher et al. 2012)</w:t>
                            </w:r>
                            <w:r w:rsidRPr="003244C7">
                              <w:rPr>
                                <w:rFonts w:asciiTheme="majorHAnsi" w:hAnsiTheme="majorHAnsi" w:cs="Times-Roman"/>
                                <w:sz w:val="20"/>
                                <w:szCs w:val="20"/>
                              </w:rPr>
                              <w:t xml:space="preserve">.  Carter, Little et al. </w:t>
                            </w:r>
                            <w:r w:rsidRPr="003244C7">
                              <w:rPr>
                                <w:rFonts w:asciiTheme="majorHAnsi" w:hAnsiTheme="majorHAnsi" w:cs="Times-Roman"/>
                                <w:noProof/>
                                <w:sz w:val="20"/>
                                <w:szCs w:val="20"/>
                              </w:rPr>
                              <w:t>(2007)</w:t>
                            </w:r>
                            <w:r w:rsidRPr="003244C7">
                              <w:rPr>
                                <w:rFonts w:asciiTheme="majorHAnsi" w:hAnsiTheme="majorHAnsi" w:cs="Times-Roman"/>
                                <w:sz w:val="20"/>
                                <w:szCs w:val="20"/>
                              </w:rPr>
                              <w:t xml:space="preserve"> define poverty traps as a</w:t>
                            </w:r>
                            <w:r w:rsidRPr="003244C7">
                              <w:rPr>
                                <w:rFonts w:asciiTheme="majorHAnsi" w:hAnsiTheme="majorHAnsi" w:cs="AdvEPSTIM"/>
                                <w:sz w:val="19"/>
                                <w:szCs w:val="19"/>
                              </w:rPr>
                              <w:t xml:space="preserve"> “minimum asset threshold” below which dynamic accumulation and livelihood growth towards greater well-being, that is--in climate parlance--adaptation, is not feasible.</w:t>
                            </w:r>
                            <w:r w:rsidRPr="00523702">
                              <w:rPr>
                                <w:rFonts w:asciiTheme="majorHAnsi" w:hAnsiTheme="majorHAnsi" w:cs="AdvEPSTIM"/>
                                <w:sz w:val="19"/>
                                <w:szCs w:val="19"/>
                              </w:rPr>
                              <w:t xml:space="preserve"> </w:t>
                            </w:r>
                            <w:r w:rsidRPr="00523702">
                              <w:rPr>
                                <w:rFonts w:asciiTheme="majorHAnsi" w:hAnsiTheme="majorHAnsi" w:cs="Times-Roman"/>
                                <w:sz w:val="20"/>
                                <w:szCs w:val="20"/>
                              </w:rPr>
                              <w:t>In the context of climate vulnerability, poverty traps define poor households</w:t>
                            </w:r>
                            <w:r>
                              <w:rPr>
                                <w:rFonts w:asciiTheme="majorHAnsi" w:hAnsiTheme="majorHAnsi" w:cs="Times-Roman"/>
                                <w:sz w:val="20"/>
                                <w:szCs w:val="20"/>
                              </w:rPr>
                              <w:t>’</w:t>
                            </w:r>
                            <w:r w:rsidRPr="00523702">
                              <w:rPr>
                                <w:rFonts w:asciiTheme="majorHAnsi" w:hAnsiTheme="majorHAnsi" w:cs="Times-Roman"/>
                                <w:sz w:val="20"/>
                                <w:szCs w:val="20"/>
                              </w:rPr>
                              <w:t xml:space="preserve"> coping cap</w:t>
                            </w:r>
                            <w:r>
                              <w:rPr>
                                <w:rFonts w:asciiTheme="majorHAnsi" w:hAnsiTheme="majorHAnsi" w:cs="Times-Roman"/>
                                <w:sz w:val="20"/>
                                <w:szCs w:val="20"/>
                              </w:rPr>
                              <w:t>ac</w:t>
                            </w:r>
                            <w:r w:rsidRPr="00523702">
                              <w:rPr>
                                <w:rFonts w:asciiTheme="majorHAnsi" w:hAnsiTheme="majorHAnsi" w:cs="Times-Roman"/>
                                <w:sz w:val="20"/>
                                <w:szCs w:val="20"/>
                              </w:rPr>
                              <w:t>ity to respond to climate driven imp</w:t>
                            </w:r>
                            <w:r>
                              <w:rPr>
                                <w:rFonts w:asciiTheme="majorHAnsi" w:hAnsiTheme="majorHAnsi" w:cs="Times-Roman"/>
                                <w:sz w:val="20"/>
                                <w:szCs w:val="20"/>
                              </w:rPr>
                              <w:t>ac</w:t>
                            </w:r>
                            <w:r w:rsidRPr="00523702">
                              <w:rPr>
                                <w:rFonts w:asciiTheme="majorHAnsi" w:hAnsiTheme="majorHAnsi" w:cs="Times-Roman"/>
                                <w:sz w:val="20"/>
                                <w:szCs w:val="20"/>
                              </w:rPr>
                              <w:t>ts such as drought and flooding and ultimately shape their inability to adapt</w:t>
                            </w:r>
                            <w:r>
                              <w:rPr>
                                <w:rFonts w:asciiTheme="majorHAnsi" w:hAnsiTheme="majorHAnsi" w:cs="Times-Roman"/>
                                <w:sz w:val="20"/>
                                <w:szCs w:val="20"/>
                              </w:rPr>
                              <w:t xml:space="preserve">. In some areas of both the </w:t>
                            </w:r>
                            <w:r w:rsidRPr="00523702">
                              <w:rPr>
                                <w:rFonts w:asciiTheme="majorHAnsi" w:hAnsiTheme="majorHAnsi" w:cs="Times-Roman"/>
                                <w:sz w:val="20"/>
                                <w:szCs w:val="20"/>
                              </w:rPr>
                              <w:t>developed and less developed world</w:t>
                            </w:r>
                            <w:r>
                              <w:rPr>
                                <w:rFonts w:asciiTheme="majorHAnsi" w:hAnsiTheme="majorHAnsi" w:cs="Times-Roman"/>
                                <w:sz w:val="20"/>
                                <w:szCs w:val="20"/>
                              </w:rPr>
                              <w:t>,</w:t>
                            </w:r>
                            <w:r w:rsidRPr="00523702">
                              <w:rPr>
                                <w:rFonts w:asciiTheme="majorHAnsi" w:hAnsiTheme="majorHAnsi" w:cs="Times-Roman"/>
                                <w:sz w:val="20"/>
                                <w:szCs w:val="20"/>
                              </w:rPr>
                              <w:t xml:space="preserve"> poverty traps represent undesirable resilient states that critically limit the asset base of poor communities (e.g. income, </w:t>
                            </w:r>
                            <w:r>
                              <w:rPr>
                                <w:rFonts w:asciiTheme="majorHAnsi" w:hAnsiTheme="majorHAnsi" w:cs="Times-Roman"/>
                                <w:sz w:val="20"/>
                                <w:szCs w:val="20"/>
                              </w:rPr>
                              <w:t>ac</w:t>
                            </w:r>
                            <w:r w:rsidRPr="00523702">
                              <w:rPr>
                                <w:rFonts w:asciiTheme="majorHAnsi" w:hAnsiTheme="majorHAnsi" w:cs="Times-Roman"/>
                                <w:sz w:val="20"/>
                                <w:szCs w:val="20"/>
                              </w:rPr>
                              <w:t>cess to health and educational services, social and political capital, etc</w:t>
                            </w:r>
                            <w:r>
                              <w:rPr>
                                <w:rFonts w:asciiTheme="majorHAnsi" w:hAnsiTheme="majorHAnsi" w:cs="Times-Roman"/>
                                <w:sz w:val="20"/>
                                <w:szCs w:val="20"/>
                              </w:rPr>
                              <w:t>.</w:t>
                            </w:r>
                            <w:r w:rsidRPr="00523702">
                              <w:rPr>
                                <w:rFonts w:asciiTheme="majorHAnsi" w:hAnsiTheme="majorHAnsi" w:cs="Times-Roman"/>
                                <w:sz w:val="20"/>
                                <w:szCs w:val="20"/>
                              </w:rPr>
                              <w:t xml:space="preserve">) </w:t>
                            </w:r>
                            <w:r>
                              <w:rPr>
                                <w:rFonts w:asciiTheme="majorHAnsi" w:hAnsiTheme="majorHAnsi" w:cs="Times-Roman"/>
                                <w:noProof/>
                                <w:sz w:val="20"/>
                                <w:szCs w:val="20"/>
                              </w:rPr>
                              <w:t>(Lemos and Tompkins 2008; Nelson and Finan 2009; Maru, Fletcher et al. 2012)</w:t>
                            </w:r>
                            <w:r w:rsidRPr="00523702">
                              <w:rPr>
                                <w:rFonts w:asciiTheme="majorHAnsi" w:hAnsiTheme="majorHAnsi" w:cs="Times-Roman"/>
                                <w:sz w:val="20"/>
                                <w:szCs w:val="20"/>
                              </w:rPr>
                              <w:t xml:space="preserve">.  </w:t>
                            </w:r>
                          </w:p>
                          <w:p w14:paraId="0F0AFD6A" w14:textId="77777777" w:rsidR="009D4BD5" w:rsidRPr="00523702" w:rsidRDefault="009D4BD5" w:rsidP="00BE01A1">
                            <w:pPr>
                              <w:widowControl w:val="0"/>
                              <w:autoSpaceDE w:val="0"/>
                              <w:autoSpaceDN w:val="0"/>
                              <w:adjustRightInd w:val="0"/>
                              <w:rPr>
                                <w:rFonts w:asciiTheme="majorHAnsi" w:hAnsiTheme="majorHAnsi" w:cs="Times-Roman"/>
                                <w:sz w:val="20"/>
                                <w:szCs w:val="20"/>
                              </w:rPr>
                            </w:pPr>
                          </w:p>
                          <w:p w14:paraId="33A89384" w14:textId="77777777" w:rsidR="009D4BD5" w:rsidRPr="00523702" w:rsidRDefault="009D4BD5" w:rsidP="00BE01A1">
                            <w:pPr>
                              <w:widowControl w:val="0"/>
                              <w:autoSpaceDE w:val="0"/>
                              <w:autoSpaceDN w:val="0"/>
                              <w:adjustRightInd w:val="0"/>
                              <w:rPr>
                                <w:rFonts w:asciiTheme="majorHAnsi" w:hAnsiTheme="majorHAnsi" w:cs="AdvEPSTIM"/>
                                <w:sz w:val="19"/>
                                <w:szCs w:val="19"/>
                              </w:rPr>
                            </w:pPr>
                            <w:r w:rsidRPr="00523702">
                              <w:rPr>
                                <w:rFonts w:asciiTheme="majorHAnsi" w:hAnsiTheme="majorHAnsi" w:cs="Times-Roman"/>
                                <w:sz w:val="20"/>
                                <w:szCs w:val="20"/>
                              </w:rPr>
                              <w:t>The Ethiopia</w:t>
                            </w:r>
                            <w:r>
                              <w:rPr>
                                <w:rFonts w:asciiTheme="majorHAnsi" w:hAnsiTheme="majorHAnsi" w:cs="Times-Roman"/>
                                <w:sz w:val="20"/>
                                <w:szCs w:val="20"/>
                              </w:rPr>
                              <w:t>n</w:t>
                            </w:r>
                            <w:r w:rsidRPr="00523702">
                              <w:rPr>
                                <w:rFonts w:asciiTheme="majorHAnsi" w:hAnsiTheme="majorHAnsi" w:cs="Times-Roman"/>
                                <w:sz w:val="20"/>
                                <w:szCs w:val="20"/>
                              </w:rPr>
                              <w:t xml:space="preserve"> drought-driven famine crisis of 1998-2000 exemplif</w:t>
                            </w:r>
                            <w:r>
                              <w:rPr>
                                <w:rFonts w:asciiTheme="majorHAnsi" w:hAnsiTheme="majorHAnsi" w:cs="Times-Roman"/>
                                <w:sz w:val="20"/>
                                <w:szCs w:val="20"/>
                              </w:rPr>
                              <w:t>ies</w:t>
                            </w:r>
                            <w:r w:rsidRPr="00523702">
                              <w:rPr>
                                <w:rFonts w:asciiTheme="majorHAnsi" w:hAnsiTheme="majorHAnsi" w:cs="Times-Roman"/>
                                <w:sz w:val="20"/>
                                <w:szCs w:val="20"/>
                              </w:rPr>
                              <w:t xml:space="preserve"> both the progress that LDCs have made in improving disaster response and the role poverty traps can play in staving long term adaptive cap</w:t>
                            </w:r>
                            <w:r>
                              <w:rPr>
                                <w:rFonts w:asciiTheme="majorHAnsi" w:hAnsiTheme="majorHAnsi" w:cs="Times-Roman"/>
                                <w:sz w:val="20"/>
                                <w:szCs w:val="20"/>
                              </w:rPr>
                              <w:t>ac</w:t>
                            </w:r>
                            <w:r w:rsidRPr="00523702">
                              <w:rPr>
                                <w:rFonts w:asciiTheme="majorHAnsi" w:hAnsiTheme="majorHAnsi" w:cs="Times-Roman"/>
                                <w:sz w:val="20"/>
                                <w:szCs w:val="20"/>
                              </w:rPr>
                              <w:t xml:space="preserve">ity building </w:t>
                            </w:r>
                            <w:r>
                              <w:rPr>
                                <w:rFonts w:asciiTheme="majorHAnsi" w:hAnsiTheme="majorHAnsi" w:cs="Times-Roman"/>
                                <w:noProof/>
                                <w:sz w:val="20"/>
                                <w:szCs w:val="20"/>
                              </w:rPr>
                              <w:t>(Hammond and Maxwell 2002; Carter, Little et al. 2007)</w:t>
                            </w:r>
                            <w:r w:rsidRPr="00523702">
                              <w:rPr>
                                <w:rFonts w:asciiTheme="majorHAnsi" w:hAnsiTheme="majorHAnsi" w:cs="Times-Roman"/>
                                <w:sz w:val="20"/>
                                <w:szCs w:val="20"/>
                              </w:rPr>
                              <w:t xml:space="preserve">.  The crisis itself was the result of both the relative failure of three consecutive rainy seasons and the inability of Ethiopian policy makers and the international aid system to fully prevent and respond to post-disaster </w:t>
                            </w:r>
                            <w:r>
                              <w:rPr>
                                <w:rFonts w:asciiTheme="majorHAnsi" w:hAnsiTheme="majorHAnsi" w:cs="Times-Roman"/>
                                <w:sz w:val="20"/>
                                <w:szCs w:val="20"/>
                              </w:rPr>
                              <w:t>impacts</w:t>
                            </w:r>
                            <w:r w:rsidRPr="00523702">
                              <w:rPr>
                                <w:rFonts w:asciiTheme="majorHAnsi" w:hAnsiTheme="majorHAnsi" w:cs="Times-Roman"/>
                                <w:sz w:val="20"/>
                                <w:szCs w:val="20"/>
                              </w:rPr>
                              <w:t xml:space="preserve"> o</w:t>
                            </w:r>
                            <w:r>
                              <w:rPr>
                                <w:rFonts w:asciiTheme="majorHAnsi" w:hAnsiTheme="majorHAnsi" w:cs="Times-Roman"/>
                                <w:sz w:val="20"/>
                                <w:szCs w:val="20"/>
                              </w:rPr>
                              <w:t>n</w:t>
                            </w:r>
                            <w:r w:rsidRPr="00523702">
                              <w:rPr>
                                <w:rFonts w:asciiTheme="majorHAnsi" w:hAnsiTheme="majorHAnsi" w:cs="Times-Roman"/>
                                <w:sz w:val="20"/>
                                <w:szCs w:val="20"/>
                              </w:rPr>
                              <w:t xml:space="preserve"> poor households</w:t>
                            </w:r>
                            <w:r>
                              <w:rPr>
                                <w:rFonts w:asciiTheme="majorHAnsi" w:hAnsiTheme="majorHAnsi" w:cs="Times-Roman"/>
                                <w:sz w:val="20"/>
                                <w:szCs w:val="20"/>
                              </w:rPr>
                              <w:t>, es</w:t>
                            </w:r>
                            <w:r w:rsidRPr="00523702">
                              <w:rPr>
                                <w:rFonts w:asciiTheme="majorHAnsi" w:hAnsiTheme="majorHAnsi" w:cs="Times-Roman"/>
                                <w:sz w:val="20"/>
                                <w:szCs w:val="20"/>
                              </w:rPr>
                              <w:t>pecially hi</w:t>
                            </w:r>
                            <w:r>
                              <w:rPr>
                                <w:rFonts w:asciiTheme="majorHAnsi" w:hAnsiTheme="majorHAnsi" w:cs="Times-Roman"/>
                                <w:sz w:val="20"/>
                                <w:szCs w:val="20"/>
                              </w:rPr>
                              <w:t xml:space="preserve">ghlands pastoralists </w:t>
                            </w:r>
                            <w:r>
                              <w:rPr>
                                <w:rFonts w:asciiTheme="majorHAnsi" w:hAnsiTheme="majorHAnsi" w:cs="Times-Roman"/>
                                <w:noProof/>
                                <w:sz w:val="20"/>
                                <w:szCs w:val="20"/>
                              </w:rPr>
                              <w:t>(Hammond and Maxwell 2002)</w:t>
                            </w:r>
                            <w:r w:rsidRPr="00523702">
                              <w:rPr>
                                <w:rFonts w:asciiTheme="majorHAnsi" w:hAnsiTheme="majorHAnsi" w:cs="Times-Roman"/>
                                <w:sz w:val="20"/>
                                <w:szCs w:val="20"/>
                              </w:rPr>
                              <w:t>.  While government response markedly improved in relation to the 1983 El Ni</w:t>
                            </w:r>
                            <w:r>
                              <w:rPr>
                                <w:rFonts w:asciiTheme="majorHAnsi" w:hAnsiTheme="majorHAnsi" w:cs="Times-Roman"/>
                                <w:sz w:val="20"/>
                                <w:szCs w:val="20"/>
                              </w:rPr>
                              <w:t>ñ</w:t>
                            </w:r>
                            <w:r w:rsidRPr="00523702">
                              <w:rPr>
                                <w:rFonts w:asciiTheme="majorHAnsi" w:hAnsiTheme="majorHAnsi" w:cs="Times-Roman"/>
                                <w:sz w:val="20"/>
                                <w:szCs w:val="20"/>
                              </w:rPr>
                              <w:t>o driven drought famine, in these households poverty traps resulted in an asset smoothing function (i.e. when households hold on to their livestock assets</w:t>
                            </w:r>
                            <w:r>
                              <w:rPr>
                                <w:rFonts w:asciiTheme="majorHAnsi" w:hAnsiTheme="majorHAnsi" w:cs="Times-Roman"/>
                                <w:sz w:val="20"/>
                                <w:szCs w:val="20"/>
                              </w:rPr>
                              <w:t xml:space="preserve"> rather than selling them</w:t>
                            </w:r>
                            <w:r w:rsidRPr="00523702">
                              <w:rPr>
                                <w:rFonts w:asciiTheme="majorHAnsi" w:hAnsiTheme="majorHAnsi" w:cs="Times-Roman"/>
                                <w:sz w:val="20"/>
                                <w:szCs w:val="20"/>
                              </w:rPr>
                              <w:t xml:space="preserve"> at the expense of an increase in</w:t>
                            </w:r>
                            <w:r>
                              <w:rPr>
                                <w:rFonts w:asciiTheme="majorHAnsi" w:hAnsiTheme="majorHAnsi" w:cs="Times-Roman"/>
                                <w:sz w:val="20"/>
                                <w:szCs w:val="20"/>
                              </w:rPr>
                              <w:t xml:space="preserve"> food</w:t>
                            </w:r>
                            <w:r w:rsidRPr="00523702">
                              <w:rPr>
                                <w:rFonts w:asciiTheme="majorHAnsi" w:hAnsiTheme="majorHAnsi" w:cs="Times-Roman"/>
                                <w:sz w:val="20"/>
                                <w:szCs w:val="20"/>
                              </w:rPr>
                              <w:t xml:space="preserve"> consumption after the shock). However, despite trying to hold on to their animals </w:t>
                            </w:r>
                            <w:r>
                              <w:rPr>
                                <w:rFonts w:asciiTheme="majorHAnsi" w:hAnsiTheme="majorHAnsi" w:cs="Times-Roman"/>
                                <w:sz w:val="20"/>
                                <w:szCs w:val="20"/>
                              </w:rPr>
                              <w:t xml:space="preserve">many of </w:t>
                            </w:r>
                            <w:r w:rsidRPr="00523702">
                              <w:rPr>
                                <w:rFonts w:asciiTheme="majorHAnsi" w:hAnsiTheme="majorHAnsi" w:cs="AdvEPSTIM"/>
                                <w:sz w:val="19"/>
                                <w:szCs w:val="19"/>
                              </w:rPr>
                              <w:t>these households soon re</w:t>
                            </w:r>
                            <w:r>
                              <w:rPr>
                                <w:rFonts w:asciiTheme="majorHAnsi" w:hAnsiTheme="majorHAnsi" w:cs="AdvEPSTIM"/>
                                <w:sz w:val="19"/>
                                <w:szCs w:val="19"/>
                              </w:rPr>
                              <w:t>ac</w:t>
                            </w:r>
                            <w:r w:rsidRPr="00523702">
                              <w:rPr>
                                <w:rFonts w:asciiTheme="majorHAnsi" w:hAnsiTheme="majorHAnsi" w:cs="AdvEPSTIM"/>
                                <w:sz w:val="19"/>
                                <w:szCs w:val="19"/>
                              </w:rPr>
                              <w:t>h</w:t>
                            </w:r>
                            <w:r>
                              <w:rPr>
                                <w:rFonts w:asciiTheme="majorHAnsi" w:hAnsiTheme="majorHAnsi" w:cs="AdvEPSTIM"/>
                                <w:sz w:val="19"/>
                                <w:szCs w:val="19"/>
                              </w:rPr>
                              <w:t>ed</w:t>
                            </w:r>
                            <w:r w:rsidRPr="00523702">
                              <w:rPr>
                                <w:rFonts w:asciiTheme="majorHAnsi" w:hAnsiTheme="majorHAnsi" w:cs="AdvEPSTIM"/>
                                <w:sz w:val="19"/>
                                <w:szCs w:val="19"/>
                              </w:rPr>
                              <w:t xml:space="preserve"> a threshold--a lower equilibrium, at which they settle down </w:t>
                            </w:r>
                            <w:r>
                              <w:rPr>
                                <w:rFonts w:asciiTheme="majorHAnsi" w:hAnsiTheme="majorHAnsi" w:cs="AdvEPSTIM"/>
                                <w:sz w:val="19"/>
                                <w:szCs w:val="19"/>
                              </w:rPr>
                              <w:t xml:space="preserve">and stop growing </w:t>
                            </w:r>
                            <w:r>
                              <w:rPr>
                                <w:rFonts w:asciiTheme="majorHAnsi" w:hAnsiTheme="majorHAnsi" w:cs="AdvEPSTIM"/>
                                <w:noProof/>
                                <w:sz w:val="19"/>
                                <w:szCs w:val="19"/>
                              </w:rPr>
                              <w:t>(Carter, Little et al. 2007)</w:t>
                            </w:r>
                            <w:r w:rsidRPr="00523702">
                              <w:rPr>
                                <w:rFonts w:asciiTheme="majorHAnsi" w:hAnsiTheme="majorHAnsi" w:cs="AdvEPSTIM"/>
                                <w:sz w:val="19"/>
                                <w:szCs w:val="19"/>
                              </w:rPr>
                              <w:t xml:space="preserve"> or in other words, they cope rather than adapt and, in consequence, position themselves poorly to respond to the next set of stressors coming their way.  To break out of this undesirable state beyond disaster response, it is necessary to build and diversify the asset base of these households </w:t>
                            </w:r>
                            <w:r>
                              <w:rPr>
                                <w:rFonts w:asciiTheme="majorHAnsi" w:hAnsiTheme="majorHAnsi" w:cs="AdvEPSTIM"/>
                                <w:sz w:val="19"/>
                                <w:szCs w:val="19"/>
                              </w:rPr>
                              <w:t xml:space="preserve">by </w:t>
                            </w:r>
                            <w:r w:rsidRPr="00523702">
                              <w:rPr>
                                <w:rFonts w:asciiTheme="majorHAnsi" w:hAnsiTheme="majorHAnsi" w:cs="AdvEPSTIM"/>
                                <w:sz w:val="19"/>
                                <w:szCs w:val="19"/>
                              </w:rPr>
                              <w:t>t</w:t>
                            </w:r>
                            <w:r>
                              <w:rPr>
                                <w:rFonts w:asciiTheme="majorHAnsi" w:hAnsiTheme="majorHAnsi" w:cs="AdvEPSTIM"/>
                                <w:sz w:val="19"/>
                                <w:szCs w:val="19"/>
                              </w:rPr>
                              <w:t>ac</w:t>
                            </w:r>
                            <w:r w:rsidRPr="00523702">
                              <w:rPr>
                                <w:rFonts w:asciiTheme="majorHAnsi" w:hAnsiTheme="majorHAnsi" w:cs="AdvEPSTIM"/>
                                <w:sz w:val="19"/>
                                <w:szCs w:val="19"/>
                              </w:rPr>
                              <w:t>kling several types of their capital shortage including income, social networks, food security, political participation, etc.</w:t>
                            </w:r>
                          </w:p>
                          <w:p w14:paraId="652FF7C8" w14:textId="77777777" w:rsidR="009D4BD5" w:rsidRDefault="009D4B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95pt;margin-top:116.65pt;width:6in;height:3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3xcx1QCAADJBAAADgAAAGRycy9lMm9Eb2MueG1srFTbbtswDH0fsH8Q9L44CZIsMeIUXboOA7oL&#10;0O4DFFmOhUmiJimxs68fJTlpur4NezEkkjqH5CG9vum1IkfhvART0cloTIkwHGpp9hX98XT/bkmJ&#10;D8zUTIERFT0JT282b9+sO1uKKbSgauEIghhfdraibQi2LArPW6GZH4EVBp0NOM0CXt2+qB3rEF2r&#10;YjoeL4oOXG0dcOE9Wu+yk24SftMIHr41jReBqIpibiF9Xfru4rfYrFm5d8y2kg9psH/IQjNpkPQC&#10;dccCIwcnX0FpyR14aMKIgy6gaSQXqQasZjL+q5rHllmRasHmeHtpk/9/sPzr8bsjsq7olBLDNEr0&#10;JPpAPkBPlrE7nfUlBj1aDAs9mlHlVKm3D8B/emJg2zKzF7fOQdcKVmN2k/iyuHqacXwE2XVfoEYa&#10;dgiQgPrG6dg6bAZBdFTpdFEmpsLROJ8tF7Mxujj6ZrPxYoWXyMHK83PrfPgkQJN4qKhD6RM8Oz74&#10;kEPPIZHNg5L1vVQqXeK4ia1y5MhwUEI/TU/VQWOu2YbDlilZiWYcqmxens2YSRraiJLyekGgDOkq&#10;uppP5wn4he/y7Eye+3tNPoksw7Bes597cIF4zaxlwAVTUlc05TqgRKE+mhr7wsrApMpnLEKZQbko&#10;VpYt9Lt+GBGMj6ruoD6hlA7yPuH+46EF95uSDnepov7XgTlBifpscBxWE5QMly9dZvP3U7y4a8/u&#10;2sMMRyhUgZJ83Ia8sAfr5L5FptwgA7c4Qo1M4j5nNaSP+5KaMex2XMjre4p6/gNt/gAAAP//AwBQ&#10;SwMEFAAGAAgAAAAhAPreFWPiAAAACwEAAA8AAABkcnMvZG93bnJldi54bWxMj8tOwzAQRfdI/IM1&#10;SOxa5wVt0jgVQqIrhNSHoEs3HuKo8TiK3Sb8PWZVlqN7dO+Zcj2Zjl1xcK0lAfE8AoZUW9VSI+Cw&#10;f5stgTkvScnOEgr4QQfr6v6ulIWyI23xuvMNCyXkCilAe98XnLtao5FubnukkH3bwUgfzqHhapBj&#10;KDcdT6LomRvZUljQssdXjfV5dzECjnr/RR/b9CnbLPy7OX8mh9FshHh8mF5WwDxO/gbDn35Qhyo4&#10;neyFlGOdgFmc5wEVkKRpCiwQyyyLgZ0E5MkiBV6V/P8P1S8AAAD//wMAUEsBAi0AFAAGAAgAAAAh&#10;AOSZw8D7AAAA4QEAABMAAAAAAAAAAAAAAAAAAAAAAFtDb250ZW50X1R5cGVzXS54bWxQSwECLQAU&#10;AAYACAAAACEAI7Jq4dcAAACUAQAACwAAAAAAAAAAAAAAAAAsAQAAX3JlbHMvLnJlbHNQSwECLQAU&#10;AAYACAAAACEA13xcx1QCAADJBAAADgAAAAAAAAAAAAAAAAAsAgAAZHJzL2Uyb0RvYy54bWxQSwEC&#10;LQAUAAYACAAAACEA+t4VY+IAAAALAQAADwAAAAAAAAAAAAAAAACsBAAAZHJzL2Rvd25yZXYueG1s&#10;UEsFBgAAAAAEAAQA8wAAALsFAAAAAA==&#10;" fillcolor="#c6d9f1 [671]" strokecolor="black [3213]">
                <v:textbox>
                  <w:txbxContent>
                    <w:p w14:paraId="06378BE5" w14:textId="77777777" w:rsidR="009D4BD5" w:rsidRPr="003157FD" w:rsidRDefault="009D4BD5" w:rsidP="00BE01A1">
                      <w:pPr>
                        <w:rPr>
                          <w:rFonts w:asciiTheme="majorHAnsi" w:hAnsiTheme="majorHAnsi"/>
                          <w:b/>
                          <w:sz w:val="20"/>
                          <w:szCs w:val="20"/>
                        </w:rPr>
                      </w:pPr>
                      <w:r w:rsidRPr="003157FD">
                        <w:rPr>
                          <w:rFonts w:asciiTheme="majorHAnsi" w:hAnsiTheme="majorHAnsi"/>
                          <w:b/>
                          <w:sz w:val="20"/>
                          <w:szCs w:val="20"/>
                        </w:rPr>
                        <w:t>Box 3: Poverty Traps and disaster in Ethiopia</w:t>
                      </w:r>
                    </w:p>
                    <w:p w14:paraId="1BFE8A43" w14:textId="77777777" w:rsidR="009D4BD5" w:rsidRPr="00523702" w:rsidRDefault="009D4BD5" w:rsidP="00BE01A1">
                      <w:pPr>
                        <w:widowControl w:val="0"/>
                        <w:autoSpaceDE w:val="0"/>
                        <w:autoSpaceDN w:val="0"/>
                        <w:adjustRightInd w:val="0"/>
                        <w:rPr>
                          <w:rFonts w:asciiTheme="majorHAnsi" w:hAnsiTheme="majorHAnsi" w:cs="AdvEPSTIM"/>
                          <w:sz w:val="19"/>
                          <w:szCs w:val="19"/>
                        </w:rPr>
                      </w:pPr>
                      <w:r w:rsidRPr="003244C7">
                        <w:rPr>
                          <w:rFonts w:asciiTheme="majorHAnsi" w:hAnsiTheme="majorHAnsi" w:cs="Times-Roman"/>
                          <w:sz w:val="20"/>
                          <w:szCs w:val="20"/>
                        </w:rPr>
                        <w:t xml:space="preserve">Poverty traps are “self-reinforcing feedback loops that keep social-ecological systems in persistent poverty” (Azariaidis and Stachurski 2005, Dasgupta 2007) </w:t>
                      </w:r>
                      <w:r w:rsidRPr="003244C7">
                        <w:rPr>
                          <w:rFonts w:asciiTheme="majorHAnsi" w:hAnsiTheme="majorHAnsi" w:cs="Times-Roman"/>
                          <w:noProof/>
                          <w:sz w:val="20"/>
                          <w:szCs w:val="20"/>
                        </w:rPr>
                        <w:t>(Maru, Fletcher et al. 2012)</w:t>
                      </w:r>
                      <w:r w:rsidRPr="003244C7">
                        <w:rPr>
                          <w:rFonts w:asciiTheme="majorHAnsi" w:hAnsiTheme="majorHAnsi" w:cs="Times-Roman"/>
                          <w:sz w:val="20"/>
                          <w:szCs w:val="20"/>
                        </w:rPr>
                        <w:t xml:space="preserve">.  Carter, Little et al. </w:t>
                      </w:r>
                      <w:r w:rsidRPr="003244C7">
                        <w:rPr>
                          <w:rFonts w:asciiTheme="majorHAnsi" w:hAnsiTheme="majorHAnsi" w:cs="Times-Roman"/>
                          <w:noProof/>
                          <w:sz w:val="20"/>
                          <w:szCs w:val="20"/>
                        </w:rPr>
                        <w:t>(2007)</w:t>
                      </w:r>
                      <w:r w:rsidRPr="003244C7">
                        <w:rPr>
                          <w:rFonts w:asciiTheme="majorHAnsi" w:hAnsiTheme="majorHAnsi" w:cs="Times-Roman"/>
                          <w:sz w:val="20"/>
                          <w:szCs w:val="20"/>
                        </w:rPr>
                        <w:t xml:space="preserve"> define poverty traps as a</w:t>
                      </w:r>
                      <w:r w:rsidRPr="003244C7">
                        <w:rPr>
                          <w:rFonts w:asciiTheme="majorHAnsi" w:hAnsiTheme="majorHAnsi" w:cs="AdvEPSTIM"/>
                          <w:sz w:val="19"/>
                          <w:szCs w:val="19"/>
                        </w:rPr>
                        <w:t xml:space="preserve"> “minimum asset threshold” below which dynamic accumulation and livelihood growth towards greater well-being, that is--in climate parlance--adaptation, is not feasible.</w:t>
                      </w:r>
                      <w:r w:rsidRPr="00523702">
                        <w:rPr>
                          <w:rFonts w:asciiTheme="majorHAnsi" w:hAnsiTheme="majorHAnsi" w:cs="AdvEPSTIM"/>
                          <w:sz w:val="19"/>
                          <w:szCs w:val="19"/>
                        </w:rPr>
                        <w:t xml:space="preserve"> </w:t>
                      </w:r>
                      <w:r w:rsidRPr="00523702">
                        <w:rPr>
                          <w:rFonts w:asciiTheme="majorHAnsi" w:hAnsiTheme="majorHAnsi" w:cs="Times-Roman"/>
                          <w:sz w:val="20"/>
                          <w:szCs w:val="20"/>
                        </w:rPr>
                        <w:t>In the context of climate vulnerability, poverty traps define poor households</w:t>
                      </w:r>
                      <w:r>
                        <w:rPr>
                          <w:rFonts w:asciiTheme="majorHAnsi" w:hAnsiTheme="majorHAnsi" w:cs="Times-Roman"/>
                          <w:sz w:val="20"/>
                          <w:szCs w:val="20"/>
                        </w:rPr>
                        <w:t>’</w:t>
                      </w:r>
                      <w:r w:rsidRPr="00523702">
                        <w:rPr>
                          <w:rFonts w:asciiTheme="majorHAnsi" w:hAnsiTheme="majorHAnsi" w:cs="Times-Roman"/>
                          <w:sz w:val="20"/>
                          <w:szCs w:val="20"/>
                        </w:rPr>
                        <w:t xml:space="preserve"> coping cap</w:t>
                      </w:r>
                      <w:r>
                        <w:rPr>
                          <w:rFonts w:asciiTheme="majorHAnsi" w:hAnsiTheme="majorHAnsi" w:cs="Times-Roman"/>
                          <w:sz w:val="20"/>
                          <w:szCs w:val="20"/>
                        </w:rPr>
                        <w:t>ac</w:t>
                      </w:r>
                      <w:r w:rsidRPr="00523702">
                        <w:rPr>
                          <w:rFonts w:asciiTheme="majorHAnsi" w:hAnsiTheme="majorHAnsi" w:cs="Times-Roman"/>
                          <w:sz w:val="20"/>
                          <w:szCs w:val="20"/>
                        </w:rPr>
                        <w:t>ity to respond to climate driven imp</w:t>
                      </w:r>
                      <w:r>
                        <w:rPr>
                          <w:rFonts w:asciiTheme="majorHAnsi" w:hAnsiTheme="majorHAnsi" w:cs="Times-Roman"/>
                          <w:sz w:val="20"/>
                          <w:szCs w:val="20"/>
                        </w:rPr>
                        <w:t>ac</w:t>
                      </w:r>
                      <w:r w:rsidRPr="00523702">
                        <w:rPr>
                          <w:rFonts w:asciiTheme="majorHAnsi" w:hAnsiTheme="majorHAnsi" w:cs="Times-Roman"/>
                          <w:sz w:val="20"/>
                          <w:szCs w:val="20"/>
                        </w:rPr>
                        <w:t>ts such as drought and flooding and ultimately shape their inability to adapt</w:t>
                      </w:r>
                      <w:r>
                        <w:rPr>
                          <w:rFonts w:asciiTheme="majorHAnsi" w:hAnsiTheme="majorHAnsi" w:cs="Times-Roman"/>
                          <w:sz w:val="20"/>
                          <w:szCs w:val="20"/>
                        </w:rPr>
                        <w:t xml:space="preserve">. In some areas of both the </w:t>
                      </w:r>
                      <w:r w:rsidRPr="00523702">
                        <w:rPr>
                          <w:rFonts w:asciiTheme="majorHAnsi" w:hAnsiTheme="majorHAnsi" w:cs="Times-Roman"/>
                          <w:sz w:val="20"/>
                          <w:szCs w:val="20"/>
                        </w:rPr>
                        <w:t>developed and less developed world</w:t>
                      </w:r>
                      <w:r>
                        <w:rPr>
                          <w:rFonts w:asciiTheme="majorHAnsi" w:hAnsiTheme="majorHAnsi" w:cs="Times-Roman"/>
                          <w:sz w:val="20"/>
                          <w:szCs w:val="20"/>
                        </w:rPr>
                        <w:t>,</w:t>
                      </w:r>
                      <w:r w:rsidRPr="00523702">
                        <w:rPr>
                          <w:rFonts w:asciiTheme="majorHAnsi" w:hAnsiTheme="majorHAnsi" w:cs="Times-Roman"/>
                          <w:sz w:val="20"/>
                          <w:szCs w:val="20"/>
                        </w:rPr>
                        <w:t xml:space="preserve"> poverty traps represent undesirable resilient states that critically limit the asset base of poor communities (e.g. income, </w:t>
                      </w:r>
                      <w:r>
                        <w:rPr>
                          <w:rFonts w:asciiTheme="majorHAnsi" w:hAnsiTheme="majorHAnsi" w:cs="Times-Roman"/>
                          <w:sz w:val="20"/>
                          <w:szCs w:val="20"/>
                        </w:rPr>
                        <w:t>ac</w:t>
                      </w:r>
                      <w:r w:rsidRPr="00523702">
                        <w:rPr>
                          <w:rFonts w:asciiTheme="majorHAnsi" w:hAnsiTheme="majorHAnsi" w:cs="Times-Roman"/>
                          <w:sz w:val="20"/>
                          <w:szCs w:val="20"/>
                        </w:rPr>
                        <w:t>cess to health and educational services, social and political capital, etc</w:t>
                      </w:r>
                      <w:r>
                        <w:rPr>
                          <w:rFonts w:asciiTheme="majorHAnsi" w:hAnsiTheme="majorHAnsi" w:cs="Times-Roman"/>
                          <w:sz w:val="20"/>
                          <w:szCs w:val="20"/>
                        </w:rPr>
                        <w:t>.</w:t>
                      </w:r>
                      <w:r w:rsidRPr="00523702">
                        <w:rPr>
                          <w:rFonts w:asciiTheme="majorHAnsi" w:hAnsiTheme="majorHAnsi" w:cs="Times-Roman"/>
                          <w:sz w:val="20"/>
                          <w:szCs w:val="20"/>
                        </w:rPr>
                        <w:t xml:space="preserve">) </w:t>
                      </w:r>
                      <w:r>
                        <w:rPr>
                          <w:rFonts w:asciiTheme="majorHAnsi" w:hAnsiTheme="majorHAnsi" w:cs="Times-Roman"/>
                          <w:noProof/>
                          <w:sz w:val="20"/>
                          <w:szCs w:val="20"/>
                        </w:rPr>
                        <w:t>(Lemos and Tompkins 2008; Nelson and Finan 2009; Maru, Fletcher et al. 2012)</w:t>
                      </w:r>
                      <w:r w:rsidRPr="00523702">
                        <w:rPr>
                          <w:rFonts w:asciiTheme="majorHAnsi" w:hAnsiTheme="majorHAnsi" w:cs="Times-Roman"/>
                          <w:sz w:val="20"/>
                          <w:szCs w:val="20"/>
                        </w:rPr>
                        <w:t xml:space="preserve">.  </w:t>
                      </w:r>
                    </w:p>
                    <w:p w14:paraId="0F0AFD6A" w14:textId="77777777" w:rsidR="009D4BD5" w:rsidRPr="00523702" w:rsidRDefault="009D4BD5" w:rsidP="00BE01A1">
                      <w:pPr>
                        <w:widowControl w:val="0"/>
                        <w:autoSpaceDE w:val="0"/>
                        <w:autoSpaceDN w:val="0"/>
                        <w:adjustRightInd w:val="0"/>
                        <w:rPr>
                          <w:rFonts w:asciiTheme="majorHAnsi" w:hAnsiTheme="majorHAnsi" w:cs="Times-Roman"/>
                          <w:sz w:val="20"/>
                          <w:szCs w:val="20"/>
                        </w:rPr>
                      </w:pPr>
                    </w:p>
                    <w:p w14:paraId="33A89384" w14:textId="77777777" w:rsidR="009D4BD5" w:rsidRPr="00523702" w:rsidRDefault="009D4BD5" w:rsidP="00BE01A1">
                      <w:pPr>
                        <w:widowControl w:val="0"/>
                        <w:autoSpaceDE w:val="0"/>
                        <w:autoSpaceDN w:val="0"/>
                        <w:adjustRightInd w:val="0"/>
                        <w:rPr>
                          <w:rFonts w:asciiTheme="majorHAnsi" w:hAnsiTheme="majorHAnsi" w:cs="AdvEPSTIM"/>
                          <w:sz w:val="19"/>
                          <w:szCs w:val="19"/>
                        </w:rPr>
                      </w:pPr>
                      <w:r w:rsidRPr="00523702">
                        <w:rPr>
                          <w:rFonts w:asciiTheme="majorHAnsi" w:hAnsiTheme="majorHAnsi" w:cs="Times-Roman"/>
                          <w:sz w:val="20"/>
                          <w:szCs w:val="20"/>
                        </w:rPr>
                        <w:t>The Ethiopia</w:t>
                      </w:r>
                      <w:r>
                        <w:rPr>
                          <w:rFonts w:asciiTheme="majorHAnsi" w:hAnsiTheme="majorHAnsi" w:cs="Times-Roman"/>
                          <w:sz w:val="20"/>
                          <w:szCs w:val="20"/>
                        </w:rPr>
                        <w:t>n</w:t>
                      </w:r>
                      <w:r w:rsidRPr="00523702">
                        <w:rPr>
                          <w:rFonts w:asciiTheme="majorHAnsi" w:hAnsiTheme="majorHAnsi" w:cs="Times-Roman"/>
                          <w:sz w:val="20"/>
                          <w:szCs w:val="20"/>
                        </w:rPr>
                        <w:t xml:space="preserve"> drought-driven famine crisis of 1998-2000 exemplif</w:t>
                      </w:r>
                      <w:r>
                        <w:rPr>
                          <w:rFonts w:asciiTheme="majorHAnsi" w:hAnsiTheme="majorHAnsi" w:cs="Times-Roman"/>
                          <w:sz w:val="20"/>
                          <w:szCs w:val="20"/>
                        </w:rPr>
                        <w:t>ies</w:t>
                      </w:r>
                      <w:r w:rsidRPr="00523702">
                        <w:rPr>
                          <w:rFonts w:asciiTheme="majorHAnsi" w:hAnsiTheme="majorHAnsi" w:cs="Times-Roman"/>
                          <w:sz w:val="20"/>
                          <w:szCs w:val="20"/>
                        </w:rPr>
                        <w:t xml:space="preserve"> both the progress that LDCs have made in improving disaster response and the role poverty traps can play in staving long term adaptive cap</w:t>
                      </w:r>
                      <w:r>
                        <w:rPr>
                          <w:rFonts w:asciiTheme="majorHAnsi" w:hAnsiTheme="majorHAnsi" w:cs="Times-Roman"/>
                          <w:sz w:val="20"/>
                          <w:szCs w:val="20"/>
                        </w:rPr>
                        <w:t>ac</w:t>
                      </w:r>
                      <w:r w:rsidRPr="00523702">
                        <w:rPr>
                          <w:rFonts w:asciiTheme="majorHAnsi" w:hAnsiTheme="majorHAnsi" w:cs="Times-Roman"/>
                          <w:sz w:val="20"/>
                          <w:szCs w:val="20"/>
                        </w:rPr>
                        <w:t xml:space="preserve">ity building </w:t>
                      </w:r>
                      <w:r>
                        <w:rPr>
                          <w:rFonts w:asciiTheme="majorHAnsi" w:hAnsiTheme="majorHAnsi" w:cs="Times-Roman"/>
                          <w:noProof/>
                          <w:sz w:val="20"/>
                          <w:szCs w:val="20"/>
                        </w:rPr>
                        <w:t>(Hammond and Maxwell 2002; Carter, Little et al. 2007)</w:t>
                      </w:r>
                      <w:r w:rsidRPr="00523702">
                        <w:rPr>
                          <w:rFonts w:asciiTheme="majorHAnsi" w:hAnsiTheme="majorHAnsi" w:cs="Times-Roman"/>
                          <w:sz w:val="20"/>
                          <w:szCs w:val="20"/>
                        </w:rPr>
                        <w:t xml:space="preserve">.  The crisis itself was the result of both the relative failure of three consecutive rainy seasons and the inability of Ethiopian policy makers and the international aid system to fully prevent and respond to post-disaster </w:t>
                      </w:r>
                      <w:r>
                        <w:rPr>
                          <w:rFonts w:asciiTheme="majorHAnsi" w:hAnsiTheme="majorHAnsi" w:cs="Times-Roman"/>
                          <w:sz w:val="20"/>
                          <w:szCs w:val="20"/>
                        </w:rPr>
                        <w:t>impacts</w:t>
                      </w:r>
                      <w:r w:rsidRPr="00523702">
                        <w:rPr>
                          <w:rFonts w:asciiTheme="majorHAnsi" w:hAnsiTheme="majorHAnsi" w:cs="Times-Roman"/>
                          <w:sz w:val="20"/>
                          <w:szCs w:val="20"/>
                        </w:rPr>
                        <w:t xml:space="preserve"> o</w:t>
                      </w:r>
                      <w:r>
                        <w:rPr>
                          <w:rFonts w:asciiTheme="majorHAnsi" w:hAnsiTheme="majorHAnsi" w:cs="Times-Roman"/>
                          <w:sz w:val="20"/>
                          <w:szCs w:val="20"/>
                        </w:rPr>
                        <w:t>n</w:t>
                      </w:r>
                      <w:r w:rsidRPr="00523702">
                        <w:rPr>
                          <w:rFonts w:asciiTheme="majorHAnsi" w:hAnsiTheme="majorHAnsi" w:cs="Times-Roman"/>
                          <w:sz w:val="20"/>
                          <w:szCs w:val="20"/>
                        </w:rPr>
                        <w:t xml:space="preserve"> poor households</w:t>
                      </w:r>
                      <w:r>
                        <w:rPr>
                          <w:rFonts w:asciiTheme="majorHAnsi" w:hAnsiTheme="majorHAnsi" w:cs="Times-Roman"/>
                          <w:sz w:val="20"/>
                          <w:szCs w:val="20"/>
                        </w:rPr>
                        <w:t>, es</w:t>
                      </w:r>
                      <w:r w:rsidRPr="00523702">
                        <w:rPr>
                          <w:rFonts w:asciiTheme="majorHAnsi" w:hAnsiTheme="majorHAnsi" w:cs="Times-Roman"/>
                          <w:sz w:val="20"/>
                          <w:szCs w:val="20"/>
                        </w:rPr>
                        <w:t>pecially hi</w:t>
                      </w:r>
                      <w:r>
                        <w:rPr>
                          <w:rFonts w:asciiTheme="majorHAnsi" w:hAnsiTheme="majorHAnsi" w:cs="Times-Roman"/>
                          <w:sz w:val="20"/>
                          <w:szCs w:val="20"/>
                        </w:rPr>
                        <w:t xml:space="preserve">ghlands pastoralists </w:t>
                      </w:r>
                      <w:r>
                        <w:rPr>
                          <w:rFonts w:asciiTheme="majorHAnsi" w:hAnsiTheme="majorHAnsi" w:cs="Times-Roman"/>
                          <w:noProof/>
                          <w:sz w:val="20"/>
                          <w:szCs w:val="20"/>
                        </w:rPr>
                        <w:t>(Hammond and Maxwell 2002)</w:t>
                      </w:r>
                      <w:r w:rsidRPr="00523702">
                        <w:rPr>
                          <w:rFonts w:asciiTheme="majorHAnsi" w:hAnsiTheme="majorHAnsi" w:cs="Times-Roman"/>
                          <w:sz w:val="20"/>
                          <w:szCs w:val="20"/>
                        </w:rPr>
                        <w:t>.  While government response markedly improved in relation to the 1983 El Ni</w:t>
                      </w:r>
                      <w:r>
                        <w:rPr>
                          <w:rFonts w:asciiTheme="majorHAnsi" w:hAnsiTheme="majorHAnsi" w:cs="Times-Roman"/>
                          <w:sz w:val="20"/>
                          <w:szCs w:val="20"/>
                        </w:rPr>
                        <w:t>ñ</w:t>
                      </w:r>
                      <w:r w:rsidRPr="00523702">
                        <w:rPr>
                          <w:rFonts w:asciiTheme="majorHAnsi" w:hAnsiTheme="majorHAnsi" w:cs="Times-Roman"/>
                          <w:sz w:val="20"/>
                          <w:szCs w:val="20"/>
                        </w:rPr>
                        <w:t>o driven drought famine, in these households poverty traps resulted in an asset smoothing function (i.e. when households hold on to their livestock assets</w:t>
                      </w:r>
                      <w:r>
                        <w:rPr>
                          <w:rFonts w:asciiTheme="majorHAnsi" w:hAnsiTheme="majorHAnsi" w:cs="Times-Roman"/>
                          <w:sz w:val="20"/>
                          <w:szCs w:val="20"/>
                        </w:rPr>
                        <w:t xml:space="preserve"> rather than selling them</w:t>
                      </w:r>
                      <w:r w:rsidRPr="00523702">
                        <w:rPr>
                          <w:rFonts w:asciiTheme="majorHAnsi" w:hAnsiTheme="majorHAnsi" w:cs="Times-Roman"/>
                          <w:sz w:val="20"/>
                          <w:szCs w:val="20"/>
                        </w:rPr>
                        <w:t xml:space="preserve"> at the expense of an increase in</w:t>
                      </w:r>
                      <w:r>
                        <w:rPr>
                          <w:rFonts w:asciiTheme="majorHAnsi" w:hAnsiTheme="majorHAnsi" w:cs="Times-Roman"/>
                          <w:sz w:val="20"/>
                          <w:szCs w:val="20"/>
                        </w:rPr>
                        <w:t xml:space="preserve"> food</w:t>
                      </w:r>
                      <w:r w:rsidRPr="00523702">
                        <w:rPr>
                          <w:rFonts w:asciiTheme="majorHAnsi" w:hAnsiTheme="majorHAnsi" w:cs="Times-Roman"/>
                          <w:sz w:val="20"/>
                          <w:szCs w:val="20"/>
                        </w:rPr>
                        <w:t xml:space="preserve"> consumption after the shock). However, despite trying to hold on to their animals </w:t>
                      </w:r>
                      <w:r>
                        <w:rPr>
                          <w:rFonts w:asciiTheme="majorHAnsi" w:hAnsiTheme="majorHAnsi" w:cs="Times-Roman"/>
                          <w:sz w:val="20"/>
                          <w:szCs w:val="20"/>
                        </w:rPr>
                        <w:t xml:space="preserve">many of </w:t>
                      </w:r>
                      <w:r w:rsidRPr="00523702">
                        <w:rPr>
                          <w:rFonts w:asciiTheme="majorHAnsi" w:hAnsiTheme="majorHAnsi" w:cs="AdvEPSTIM"/>
                          <w:sz w:val="19"/>
                          <w:szCs w:val="19"/>
                        </w:rPr>
                        <w:t>these households soon re</w:t>
                      </w:r>
                      <w:r>
                        <w:rPr>
                          <w:rFonts w:asciiTheme="majorHAnsi" w:hAnsiTheme="majorHAnsi" w:cs="AdvEPSTIM"/>
                          <w:sz w:val="19"/>
                          <w:szCs w:val="19"/>
                        </w:rPr>
                        <w:t>ac</w:t>
                      </w:r>
                      <w:r w:rsidRPr="00523702">
                        <w:rPr>
                          <w:rFonts w:asciiTheme="majorHAnsi" w:hAnsiTheme="majorHAnsi" w:cs="AdvEPSTIM"/>
                          <w:sz w:val="19"/>
                          <w:szCs w:val="19"/>
                        </w:rPr>
                        <w:t>h</w:t>
                      </w:r>
                      <w:r>
                        <w:rPr>
                          <w:rFonts w:asciiTheme="majorHAnsi" w:hAnsiTheme="majorHAnsi" w:cs="AdvEPSTIM"/>
                          <w:sz w:val="19"/>
                          <w:szCs w:val="19"/>
                        </w:rPr>
                        <w:t>ed</w:t>
                      </w:r>
                      <w:r w:rsidRPr="00523702">
                        <w:rPr>
                          <w:rFonts w:asciiTheme="majorHAnsi" w:hAnsiTheme="majorHAnsi" w:cs="AdvEPSTIM"/>
                          <w:sz w:val="19"/>
                          <w:szCs w:val="19"/>
                        </w:rPr>
                        <w:t xml:space="preserve"> a threshold--a lower equilibrium, at which they settle down </w:t>
                      </w:r>
                      <w:r>
                        <w:rPr>
                          <w:rFonts w:asciiTheme="majorHAnsi" w:hAnsiTheme="majorHAnsi" w:cs="AdvEPSTIM"/>
                          <w:sz w:val="19"/>
                          <w:szCs w:val="19"/>
                        </w:rPr>
                        <w:t xml:space="preserve">and stop growing </w:t>
                      </w:r>
                      <w:r>
                        <w:rPr>
                          <w:rFonts w:asciiTheme="majorHAnsi" w:hAnsiTheme="majorHAnsi" w:cs="AdvEPSTIM"/>
                          <w:noProof/>
                          <w:sz w:val="19"/>
                          <w:szCs w:val="19"/>
                        </w:rPr>
                        <w:t>(Carter, Little et al. 2007)</w:t>
                      </w:r>
                      <w:r w:rsidRPr="00523702">
                        <w:rPr>
                          <w:rFonts w:asciiTheme="majorHAnsi" w:hAnsiTheme="majorHAnsi" w:cs="AdvEPSTIM"/>
                          <w:sz w:val="19"/>
                          <w:szCs w:val="19"/>
                        </w:rPr>
                        <w:t xml:space="preserve"> or in other words, they cope rather than adapt and, in consequence, position themselves poorly to respond to the next set of stressors coming their way.  To break out of this undesirable state beyond disaster response, it is necessary to build and diversify the asset base of these households </w:t>
                      </w:r>
                      <w:r>
                        <w:rPr>
                          <w:rFonts w:asciiTheme="majorHAnsi" w:hAnsiTheme="majorHAnsi" w:cs="AdvEPSTIM"/>
                          <w:sz w:val="19"/>
                          <w:szCs w:val="19"/>
                        </w:rPr>
                        <w:t xml:space="preserve">by </w:t>
                      </w:r>
                      <w:r w:rsidRPr="00523702">
                        <w:rPr>
                          <w:rFonts w:asciiTheme="majorHAnsi" w:hAnsiTheme="majorHAnsi" w:cs="AdvEPSTIM"/>
                          <w:sz w:val="19"/>
                          <w:szCs w:val="19"/>
                        </w:rPr>
                        <w:t>t</w:t>
                      </w:r>
                      <w:r>
                        <w:rPr>
                          <w:rFonts w:asciiTheme="majorHAnsi" w:hAnsiTheme="majorHAnsi" w:cs="AdvEPSTIM"/>
                          <w:sz w:val="19"/>
                          <w:szCs w:val="19"/>
                        </w:rPr>
                        <w:t>ac</w:t>
                      </w:r>
                      <w:r w:rsidRPr="00523702">
                        <w:rPr>
                          <w:rFonts w:asciiTheme="majorHAnsi" w:hAnsiTheme="majorHAnsi" w:cs="AdvEPSTIM"/>
                          <w:sz w:val="19"/>
                          <w:szCs w:val="19"/>
                        </w:rPr>
                        <w:t>kling several types of their capital shortage including income, social networks, food security, political participation, etc.</w:t>
                      </w:r>
                    </w:p>
                    <w:p w14:paraId="652FF7C8" w14:textId="77777777" w:rsidR="009D4BD5" w:rsidRDefault="009D4BD5"/>
                  </w:txbxContent>
                </v:textbox>
                <w10:wrap type="square"/>
              </v:shape>
            </w:pict>
          </mc:Fallback>
        </mc:AlternateContent>
      </w:r>
      <w:r w:rsidRPr="00EC5B40">
        <w:rPr>
          <w:rFonts w:ascii="Times New Roman" w:hAnsi="Times New Roman" w:cs="Times New Roman"/>
          <w:sz w:val="22"/>
          <w:szCs w:val="22"/>
        </w:rPr>
        <w:t>As mentioned above, to support household adaptation in developing countries, adaptation policy makers must decide whether it is more effective to invest in measures that will reduce vulnerability to a broad range of stressors (climatic and non-climatic), or whether it is best to focus on enhancing capacities to manage specific hazards. In terms of the livelihood framework, policy-makers must decide not only which types of livelihood assets and risk management should be strengthened through public investment and support but also how their design and implementation positively synergize rather than detract from existing desirable responses (e.g. local mobilization of social capital and risk pooling)</w:t>
      </w:r>
      <w:r>
        <w:rPr>
          <w:rFonts w:ascii="Times New Roman" w:hAnsi="Times New Roman" w:cs="Times New Roman"/>
          <w:sz w:val="22"/>
          <w:szCs w:val="22"/>
        </w:rPr>
        <w:t>.</w:t>
      </w:r>
      <w:r w:rsidRPr="00EC5B40">
        <w:rPr>
          <w:rFonts w:ascii="Times New Roman" w:hAnsi="Times New Roman" w:cs="Times New Roman"/>
          <w:sz w:val="22"/>
          <w:szCs w:val="22"/>
        </w:rPr>
        <w:t xml:space="preserve"> </w:t>
      </w:r>
    </w:p>
    <w:p w14:paraId="5192EB32" w14:textId="77777777" w:rsidR="009D4BD5" w:rsidRDefault="009D4BD5" w:rsidP="003157FD">
      <w:pPr>
        <w:ind w:firstLine="720"/>
        <w:rPr>
          <w:rFonts w:ascii="Times New Roman" w:hAnsi="Times New Roman" w:cs="Times New Roman"/>
          <w:sz w:val="22"/>
          <w:szCs w:val="22"/>
        </w:rPr>
      </w:pPr>
      <w:r w:rsidRPr="00EC5B40">
        <w:rPr>
          <w:rFonts w:ascii="Times New Roman" w:hAnsi="Times New Roman" w:cs="Times New Roman"/>
          <w:noProof/>
          <w:sz w:val="22"/>
          <w:szCs w:val="22"/>
        </w:rPr>
        <w:drawing>
          <wp:inline distT="0" distB="0" distL="0" distR="0" wp14:anchorId="1122767C" wp14:editId="72283668">
            <wp:extent cx="4457700" cy="42983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4298315"/>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0C55B49C" w14:textId="77777777" w:rsidR="009D4BD5" w:rsidRPr="00EC5B40" w:rsidRDefault="009D4BD5" w:rsidP="003157FD">
      <w:pPr>
        <w:ind w:firstLine="7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0BBC18F0" wp14:editId="4A156B0E">
                <wp:simplePos x="0" y="0"/>
                <wp:positionH relativeFrom="column">
                  <wp:posOffset>292100</wp:posOffset>
                </wp:positionH>
                <wp:positionV relativeFrom="paragraph">
                  <wp:posOffset>19685</wp:posOffset>
                </wp:positionV>
                <wp:extent cx="4572000" cy="154940"/>
                <wp:effectExtent l="0" t="0" r="0" b="0"/>
                <wp:wrapThrough wrapText="bothSides">
                  <wp:wrapPolygon edited="0">
                    <wp:start x="0" y="0"/>
                    <wp:lineTo x="0" y="21573"/>
                    <wp:lineTo x="21480" y="21573"/>
                    <wp:lineTo x="21480"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5494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7D0E6E14" w14:textId="77777777" w:rsidR="009D4BD5" w:rsidRPr="00E07877" w:rsidRDefault="009D4BD5" w:rsidP="00E07877">
                            <w:pPr>
                              <w:pStyle w:val="Caption"/>
                              <w:rPr>
                                <w:rFonts w:asciiTheme="majorHAnsi" w:hAnsiTheme="majorHAnsi"/>
                                <w:noProof/>
                              </w:rPr>
                            </w:pPr>
                            <w:r w:rsidRPr="00E07877">
                              <w:rPr>
                                <w:rFonts w:asciiTheme="majorHAnsi" w:hAnsiTheme="majorHAnsi"/>
                              </w:rPr>
                              <w:t xml:space="preserve">Figure </w:t>
                            </w:r>
                            <w:r>
                              <w:rPr>
                                <w:rFonts w:asciiTheme="majorHAnsi" w:hAnsiTheme="majorHAnsi"/>
                              </w:rPr>
                              <w:t>1</w:t>
                            </w:r>
                            <w:r w:rsidRPr="00E07877">
                              <w:rPr>
                                <w:rFonts w:asciiTheme="majorHAnsi" w:hAnsiTheme="majorHAnsi"/>
                              </w:rPr>
                              <w:t>: Relationship between Capital</w:t>
                            </w:r>
                            <w:r>
                              <w:rPr>
                                <w:rFonts w:asciiTheme="majorHAnsi" w:hAnsiTheme="majorHAnsi"/>
                              </w:rPr>
                              <w:t xml:space="preserve">s, and </w:t>
                            </w:r>
                            <w:r w:rsidRPr="00E07877">
                              <w:rPr>
                                <w:rFonts w:asciiTheme="majorHAnsi" w:hAnsiTheme="majorHAnsi"/>
                              </w:rPr>
                              <w:t>Adaptive &amp; Coping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3pt;margin-top:1.55pt;width:5in;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o0E5oCAABFBQAADgAAAGRycy9lMm9Eb2MueG1srFTLbtswELwX6D8QvDuSUjkPIXKgOHBRwGgC&#10;JEXONEVZQiWSJWlLadF/75Cy8moPRdELteIOl7s7s7y4HLqW7IWxjZI5TY5iSoTkqmzkNqdf7lez&#10;M0qsY7JkrZIip4/C0svF+3cXvc7EsapVWwpDEETarNc5rZ3TWRRZXouO2SOlhYSzUqZjDr9mG5WG&#10;9YjetdFxHJ9EvTKlNooLa7F7PTrpIsSvKsHdTVVZ4UibU+TmwmrCuvFrtLhg2dYwXTf8kAb7hyw6&#10;1khc+hTqmjlGdqb5LVTXcKOsqtwRV12kqqrhItSAapL4TTV3NdMi1ILmWP3UJvv/wvLP+1tDmhLc&#10;JZRI1oGjezE4cqUGgi30p9c2A+xOA+gG7AMbarV6rfhXC0j0AjMesED7fgyV6fwXlRIcBAWPT233&#10;13BspvNTUAkXhy+Zp+dp4CV6Pq2NdR+F6og3cmpAa8iA7dfW+ftZNkH8ZVa1Tblq2tb/eMeyNWTP&#10;IIG+bpzwReHEK1QrPVYqf2p0jzsiaGi8hWXIGKZH+twDvz+WyL44nZ/PTop5MkuT+GxWFPHx7HpV&#10;xEWcrpbn6dVPZNuxJM16KE1Dp77F6OSqZdsDq979d7R2jL8agiSJgvzGtBE4VDelGqgZ2fAkuWEz&#10;BLo/TNRuVPkIZo0aZ8NqvmrQsjWz7pYZDAOIwYC7GyxVq/qcqoNFSa3M9z/tezyKgZcSX3JO7bcd&#10;M4KS9pOEev0kToaZjM1kyF23VCALgkQ2wcQB49rJrIzqHjD3hb8FLiY57sqpm8ylG0cc7wYXRRFA&#10;mDfN3FreaT4J2EvjfnhgRh+E5dC1z2oaO5a90deIDQrTxc5BLEF8vq9jFw+TgFkNHBzeFf8YvPwP&#10;qOfXb/ELAAD//wMAUEsDBBQABgAIAAAAIQC9rzxm3gAAAAcBAAAPAAAAZHJzL2Rvd25yZXYueG1s&#10;TI9BS8NAFITvgv9heYI3u0m0icS8FC0IRSnaVDxvk9ckmn0bdrdt/PduT3ocZpj5plhMehBHsq43&#10;jBDPIhDEtWl6bhE+ts839yCcV9yowTAh/JCDRXl5Uai8MSfe0LHyrQgl7HKF0Hk/5lK6uiOt3MyM&#10;xMHbG6uVD9K2srHqFMr1IJMoSqVWPYeFTo207Kj+rg4aIetf47ldvnwlK/++Xn3un1T1NiFeX02P&#10;DyA8Tf4vDGf8gA5lYNqZAzdODAh3abjiEW5jEMHO0rPeISTZHGRZyP/85S8AAAD//wMAUEsBAi0A&#10;FAAGAAgAAAAhAOSZw8D7AAAA4QEAABMAAAAAAAAAAAAAAAAAAAAAAFtDb250ZW50X1R5cGVzXS54&#10;bWxQSwECLQAUAAYACAAAACEAI7Jq4dcAAACUAQAACwAAAAAAAAAAAAAAAAAsAQAAX3JlbHMvLnJl&#10;bHNQSwECLQAUAAYACAAAACEAC4o0E5oCAABFBQAADgAAAAAAAAAAAAAAAAAsAgAAZHJzL2Uyb0Rv&#10;Yy54bWxQSwECLQAUAAYACAAAACEAva88Zt4AAAAHAQAADwAAAAAAAAAAAAAAAADyBAAAZHJzL2Rv&#10;d25yZXYueG1sUEsFBgAAAAAEAAQA8wAAAP0FAAAAAA==&#10;" stroked="f">
                <v:path arrowok="t"/>
                <v:textbox style="mso-fit-shape-to-text:t" inset="0,0,0,0">
                  <w:txbxContent>
                    <w:p w14:paraId="7D0E6E14" w14:textId="77777777" w:rsidR="009D4BD5" w:rsidRPr="00E07877" w:rsidRDefault="009D4BD5" w:rsidP="00E07877">
                      <w:pPr>
                        <w:pStyle w:val="Caption"/>
                        <w:rPr>
                          <w:rFonts w:asciiTheme="majorHAnsi" w:hAnsiTheme="majorHAnsi"/>
                          <w:noProof/>
                        </w:rPr>
                      </w:pPr>
                      <w:r w:rsidRPr="00E07877">
                        <w:rPr>
                          <w:rFonts w:asciiTheme="majorHAnsi" w:hAnsiTheme="majorHAnsi"/>
                        </w:rPr>
                        <w:t xml:space="preserve">Figure </w:t>
                      </w:r>
                      <w:r>
                        <w:rPr>
                          <w:rFonts w:asciiTheme="majorHAnsi" w:hAnsiTheme="majorHAnsi"/>
                        </w:rPr>
                        <w:t>1</w:t>
                      </w:r>
                      <w:r w:rsidRPr="00E07877">
                        <w:rPr>
                          <w:rFonts w:asciiTheme="majorHAnsi" w:hAnsiTheme="majorHAnsi"/>
                        </w:rPr>
                        <w:t>: Relationship between Capital</w:t>
                      </w:r>
                      <w:r>
                        <w:rPr>
                          <w:rFonts w:asciiTheme="majorHAnsi" w:hAnsiTheme="majorHAnsi"/>
                        </w:rPr>
                        <w:t xml:space="preserve">s, and </w:t>
                      </w:r>
                      <w:r w:rsidRPr="00E07877">
                        <w:rPr>
                          <w:rFonts w:asciiTheme="majorHAnsi" w:hAnsiTheme="majorHAnsi"/>
                        </w:rPr>
                        <w:t>Adaptive &amp; Coping Responses</w:t>
                      </w:r>
                    </w:p>
                  </w:txbxContent>
                </v:textbox>
                <w10:wrap type="through"/>
              </v:shape>
            </w:pict>
          </mc:Fallback>
        </mc:AlternateContent>
      </w:r>
      <w:r w:rsidRPr="00EC5B40">
        <w:rPr>
          <w:rFonts w:ascii="Times New Roman" w:hAnsi="Times New Roman" w:cs="Times New Roman"/>
          <w:sz w:val="22"/>
          <w:szCs w:val="22"/>
        </w:rPr>
        <w:t xml:space="preserve">At the household level, we theorize that the relationship between specific and generic adaptive capacity is two-fold. First, the ability of households to benefit from risk management may be predicated on a minimum level of generic capacity. For example, some households may be so vulnerable that they lack the minimum level of resources to benefit from or engage in specific risk management interventions. This may be the case of households lacking basic education and enough financial resources to enroll and benefit from programs such as crop insurance or rural credit. In this case, their adaptive capacity maybe enhanced by specific educational and social policies such as Oportunidades in Mexico or Zero Hunger in Brazil. It can also be enhanced by their membership in rural labor unions or cooperatives through which they pool risk or share resources. Another example relates to the usability of seasonal climate forecasting (SCF) information. Empirical research has repeatedly uncovered that certain communities of groups in least developed countries are severely limited in their ability to benefit from SCF because of their lack of minimum capacity to respond to the projections. In this case, even if farmers had access to SCF, their lack of financial capital constrains their ability either to change crops (to shorter or longer grains, for example) or engage in other forms of adaptation </w:t>
      </w:r>
      <w:r w:rsidRPr="00EC5B40">
        <w:rPr>
          <w:rFonts w:ascii="Times New Roman" w:hAnsi="Times New Roman" w:cs="Times New Roman"/>
          <w:noProof/>
          <w:sz w:val="22"/>
          <w:szCs w:val="22"/>
        </w:rPr>
        <w:t>(Finan and Nelson 2001; Ingram, Roncoli et al. 2002; Lemos, Finan et al. 2002)</w:t>
      </w:r>
      <w:r w:rsidRPr="00EC5B40">
        <w:rPr>
          <w:rFonts w:ascii="Times New Roman" w:hAnsi="Times New Roman" w:cs="Times New Roman"/>
          <w:sz w:val="22"/>
          <w:szCs w:val="22"/>
        </w:rPr>
        <w:t xml:space="preserve">. In many cases, households with constrained entitlements have not benefited from development interventions adequately, or have been marginalized in national economic trajectories </w:t>
      </w:r>
      <w:r w:rsidRPr="00EC5B40">
        <w:rPr>
          <w:rFonts w:ascii="Times New Roman" w:hAnsi="Times New Roman" w:cs="Times New Roman"/>
          <w:noProof/>
          <w:sz w:val="22"/>
          <w:szCs w:val="22"/>
        </w:rPr>
        <w:t>(Eakin 2005)</w:t>
      </w:r>
      <w:r w:rsidRPr="00EC5B40">
        <w:rPr>
          <w:rFonts w:ascii="Times New Roman" w:hAnsi="Times New Roman" w:cs="Times New Roman"/>
          <w:sz w:val="22"/>
          <w:szCs w:val="22"/>
        </w:rPr>
        <w:t xml:space="preserve">.  Here, if households had the socioeconomic preconditions to change their crops or participate in seed distribution programs, there would be the possibility of a synergistic relationship between generic and specific adaptive capacity as climate information could be effectively employed to mitigate climate variability risk.  </w:t>
      </w:r>
    </w:p>
    <w:p w14:paraId="4EFE772C" w14:textId="77777777" w:rsidR="009D4BD5" w:rsidRPr="00EC5B40" w:rsidRDefault="009D4BD5" w:rsidP="003157FD">
      <w:pPr>
        <w:ind w:firstLine="720"/>
        <w:rPr>
          <w:rFonts w:ascii="Times New Roman" w:hAnsi="Times New Roman" w:cs="Times New Roman"/>
          <w:sz w:val="22"/>
          <w:szCs w:val="22"/>
          <w:lang w:val="es-ES_tradnl"/>
        </w:rPr>
      </w:pPr>
      <w:r w:rsidRPr="00EC5B40">
        <w:rPr>
          <w:rFonts w:ascii="Times New Roman" w:hAnsi="Times New Roman" w:cs="Times New Roman"/>
          <w:sz w:val="22"/>
          <w:szCs w:val="22"/>
        </w:rPr>
        <w:t xml:space="preserve">In contrast, reliance on cash transfers may erode households’ long-term capacities through the issue of “lock-in”, that is, when welfare programs create relationships and dependencies between state and society that are difficult to uproot and may create rigidity rather than flexibility to respond to multiple stressors. Saldaña-Zorilla </w:t>
      </w:r>
      <w:r w:rsidRPr="00EC5B40">
        <w:rPr>
          <w:rFonts w:ascii="Times New Roman" w:hAnsi="Times New Roman" w:cs="Times New Roman"/>
          <w:noProof/>
          <w:sz w:val="22"/>
          <w:szCs w:val="22"/>
        </w:rPr>
        <w:t>(2008)</w:t>
      </w:r>
      <w:r w:rsidRPr="00EC5B40">
        <w:rPr>
          <w:rFonts w:ascii="Times New Roman" w:hAnsi="Times New Roman" w:cs="Times New Roman"/>
          <w:sz w:val="22"/>
          <w:szCs w:val="22"/>
        </w:rPr>
        <w:t xml:space="preserve">, for example, found that despite the decline in public investment and support for the rural sector, there was a persistent expectation among farmers in Mexico that the government should be responsible for disaster risk mitigation, contributing to enhanced vulnerability and passivity.  Eakin and Bojorquez-Tapia </w:t>
      </w:r>
      <w:r w:rsidRPr="00EC5B40">
        <w:rPr>
          <w:rFonts w:ascii="Times New Roman" w:hAnsi="Times New Roman" w:cs="Times New Roman"/>
          <w:noProof/>
          <w:sz w:val="22"/>
          <w:szCs w:val="22"/>
        </w:rPr>
        <w:t>(2008)</w:t>
      </w:r>
      <w:r w:rsidRPr="00EC5B40">
        <w:rPr>
          <w:rFonts w:ascii="Times New Roman" w:hAnsi="Times New Roman" w:cs="Times New Roman"/>
          <w:sz w:val="22"/>
          <w:szCs w:val="22"/>
        </w:rPr>
        <w:t xml:space="preserve"> found that larger-scale private sector farmers in northern Mexico who had historically benefited from preferential access to land, financial services and commercialization support were more sensitive and ultimately more vulnerable to climatic shocks than their relatively resource-poor </w:t>
      </w:r>
      <w:r w:rsidRPr="00EC5B40">
        <w:rPr>
          <w:rFonts w:ascii="Times New Roman" w:hAnsi="Times New Roman" w:cs="Times New Roman"/>
          <w:i/>
          <w:sz w:val="22"/>
          <w:szCs w:val="22"/>
        </w:rPr>
        <w:t xml:space="preserve">ejidal </w:t>
      </w:r>
      <w:r w:rsidRPr="00EC5B40">
        <w:rPr>
          <w:rFonts w:ascii="Times New Roman" w:hAnsi="Times New Roman" w:cs="Times New Roman"/>
          <w:sz w:val="22"/>
          <w:szCs w:val="22"/>
        </w:rPr>
        <w:t xml:space="preserve">(a form of collective tenure) neighbors.  As public support for farmers of almost all types declined in the 1990s in Mexico, and the government no longer guaranteed insurance or provided financial support, the larger-scale and more privileged farm class found it lacked the crop and livelihood diversity to cope effectively with extreme events. The </w:t>
      </w:r>
      <w:r w:rsidRPr="00EC5B40">
        <w:rPr>
          <w:rFonts w:ascii="Times New Roman" w:hAnsi="Times New Roman" w:cs="Times New Roman"/>
          <w:i/>
          <w:sz w:val="22"/>
          <w:szCs w:val="22"/>
        </w:rPr>
        <w:t>ejidatarios</w:t>
      </w:r>
      <w:r w:rsidRPr="00EC5B40">
        <w:rPr>
          <w:rFonts w:ascii="Times New Roman" w:hAnsi="Times New Roman" w:cs="Times New Roman"/>
          <w:sz w:val="22"/>
          <w:szCs w:val="22"/>
        </w:rPr>
        <w:t>, having never relied on public support as a means of coping with shocks, were far more autonomous and self-reliant in terms of risk management, although also less commercially engaged and productive than their counterparts.  In other cases in Mexico, larger-scale commercial producers moved quickly to secure public support following agricultural market liberalization in Mexico in the early 1990s. Their actions, designed to ensure that federal and state policy are closely aligned with their sectoral interests, resulted in a dangerous degree of complacency and neglect of risk such that famers require unprecedented federal support after their crops failed to frost in February 2011</w:t>
      </w:r>
      <w:r w:rsidRPr="00EC5B40">
        <w:rPr>
          <w:rFonts w:ascii="Times New Roman" w:hAnsi="Times New Roman" w:cs="Times New Roman"/>
          <w:sz w:val="22"/>
          <w:szCs w:val="22"/>
          <w:lang w:val="es-ES_tradnl"/>
        </w:rPr>
        <w:t xml:space="preserve"> (see </w:t>
      </w:r>
      <w:r w:rsidRPr="00EC5B40">
        <w:rPr>
          <w:rFonts w:ascii="Times New Roman" w:hAnsi="Times New Roman" w:cs="Times New Roman"/>
          <w:noProof/>
          <w:sz w:val="22"/>
          <w:szCs w:val="22"/>
          <w:lang w:val="es-ES_tradnl"/>
        </w:rPr>
        <w:t>(Eakin, Bausch et al. 2011 in review)</w:t>
      </w:r>
      <w:r w:rsidRPr="00EC5B40">
        <w:rPr>
          <w:rFonts w:ascii="Times New Roman" w:hAnsi="Times New Roman" w:cs="Times New Roman"/>
          <w:sz w:val="22"/>
          <w:szCs w:val="22"/>
          <w:lang w:val="es-ES_tradnl"/>
        </w:rPr>
        <w:t>.</w:t>
      </w:r>
    </w:p>
    <w:p w14:paraId="132EBD29" w14:textId="77777777" w:rsidR="009D4BD5" w:rsidRPr="00EC5B40" w:rsidRDefault="009D4BD5" w:rsidP="003157FD">
      <w:pPr>
        <w:ind w:firstLine="720"/>
        <w:rPr>
          <w:rFonts w:ascii="Times New Roman" w:hAnsi="Times New Roman" w:cs="Times New Roman"/>
          <w:sz w:val="22"/>
          <w:szCs w:val="22"/>
        </w:rPr>
      </w:pPr>
      <w:r w:rsidRPr="00EC5B40">
        <w:rPr>
          <w:rFonts w:ascii="Times New Roman" w:hAnsi="Times New Roman" w:cs="Times New Roman"/>
          <w:sz w:val="22"/>
          <w:szCs w:val="22"/>
        </w:rPr>
        <w:t xml:space="preserve">Moreover, cash transfer programs may “crowd out” other initiatives (such as private investments) that may enhance adaptive capacity. For example, Murtinho </w:t>
      </w:r>
      <w:r w:rsidRPr="00EC5B40">
        <w:rPr>
          <w:rFonts w:ascii="Times New Roman" w:hAnsi="Times New Roman" w:cs="Times New Roman"/>
          <w:noProof/>
          <w:sz w:val="22"/>
          <w:szCs w:val="22"/>
        </w:rPr>
        <w:t>(2011)</w:t>
      </w:r>
      <w:r w:rsidRPr="00EC5B40">
        <w:rPr>
          <w:rFonts w:ascii="Times New Roman" w:hAnsi="Times New Roman" w:cs="Times New Roman"/>
          <w:sz w:val="22"/>
          <w:szCs w:val="22"/>
        </w:rPr>
        <w:t xml:space="preserve"> found that in some rural Andean communities, autonomous adaptations to address problems of water scarcity were effectively “crowded out” by unsolicited public sector interventions.  Rather than enhancing capacities to collectively manage current and future risk, the heavy-handed support of government was diminishing the probability that the community would take action.  Figure 2 below shows a conceptual model of some of the relationships between generic and specific adaptive capacity.</w:t>
      </w:r>
    </w:p>
    <w:p w14:paraId="031B9023" w14:textId="77777777" w:rsidR="009D4BD5" w:rsidRPr="00EC5B40" w:rsidRDefault="009D4BD5" w:rsidP="00D34A39">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32B8D6F2" wp14:editId="781ADA1A">
                <wp:simplePos x="0" y="0"/>
                <wp:positionH relativeFrom="column">
                  <wp:posOffset>234950</wp:posOffset>
                </wp:positionH>
                <wp:positionV relativeFrom="paragraph">
                  <wp:posOffset>3099435</wp:posOffset>
                </wp:positionV>
                <wp:extent cx="3886200" cy="297815"/>
                <wp:effectExtent l="0" t="0" r="0" b="0"/>
                <wp:wrapThrough wrapText="bothSides">
                  <wp:wrapPolygon edited="0">
                    <wp:start x="0" y="0"/>
                    <wp:lineTo x="0" y="21573"/>
                    <wp:lineTo x="21459" y="21573"/>
                    <wp:lineTo x="21459" y="0"/>
                    <wp:lineTo x="0"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9781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365BF07C" w14:textId="77777777" w:rsidR="009D4BD5" w:rsidRPr="005D147C" w:rsidRDefault="009D4BD5" w:rsidP="00244CA9">
                            <w:pPr>
                              <w:pStyle w:val="Caption"/>
                              <w:rPr>
                                <w:rFonts w:asciiTheme="majorHAnsi" w:hAnsiTheme="majorHAnsi"/>
                                <w:noProof/>
                                <w:sz w:val="22"/>
                                <w:szCs w:val="22"/>
                              </w:rPr>
                            </w:pPr>
                            <w:r>
                              <w:t xml:space="preserve">Figure 2: </w:t>
                            </w:r>
                            <w:r w:rsidRPr="00244CA9">
                              <w:t>Positive and negative feedb</w:t>
                            </w:r>
                            <w:r>
                              <w:t>ac</w:t>
                            </w:r>
                            <w:r w:rsidRPr="00244CA9">
                              <w:t xml:space="preserve">ks between generic and specific </w:t>
                            </w:r>
                            <w:r>
                              <w:t>AC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18.5pt;margin-top:244.05pt;width:306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A+VJsCAABFBQAADgAAAGRycy9lMm9Eb2MueG1srFTJbtswEL0X6D8QvDuSHNuxhciB4sBFASMJ&#10;YBc50xRlCeVWkrbkFv33DikpW3soil6o0czjbG+G1zet4OjEjK2VzHByEWPEJFVFLQ8Z/rJbj+YY&#10;WUdkQbiSLMNnZvHN8uOH60anbKwqxQtmEDiRNm10hivndBpFllZMEHuhNJNgLJURxMGvOUSFIQ14&#10;Fzwax/EsapQptFGUWQvau86Il8F/WTLqHsrSMod4hiE3F04Tzr0/o+U1SQ+G6KqmfRrkH7IQpJYQ&#10;9NnVHXEEHU39mytRU6OsKt0FVSJSZVlTFmqAapL4XTXbimgWaoHmWP3cJvv/3NL706NBdQHcXWIk&#10;iQCOdqx16Fa1CFTQn0bbFGBbDUDXgh6woVarN4p+tQCJXmG6CxbQvh9taYT/QqUILgIF5+e2+zAU&#10;lJfz+Qy4xIiCbby4midTHzd6ua2NdZ+YEsgLGTZAa8iAnDbWddAB4oNZxetiXXPuf7xhxQ06ERiB&#10;pqod652/QXHpsVL5W53DTsPCDHVRSAoZg+iRPvfA74/V9GqcX00Xo1k+TUaTJJ6P8jwej+7WeZzH&#10;k/VqMbn9CdkKkkzSBiZNw5z6FkMn15wcela9+e9oFYS+WYIkicL4dWmD49C6IdVATceGJ8m1+zbQ&#10;PRmo3aviDMwa1e2G1XRdQ8s2xLpHYmAZgBhYcPcAR8lVk2HVSxhVynz/k97joRiwYuRLzrD9diSG&#10;YcQ/S5hev4mDYAZhPwjyKFYKyErg6dA0iHDBOD6IpVHiCfY+91HARCSFWBl2g7hy3YrDu0FZngcQ&#10;7JsmbiO3mg4D7Edj1z4Ro/vBctC1ezWsHUnfzVeHDROm86ODYQnD5/vadbHfBNjVwEH/rvjH4PV/&#10;QL28fstfAAAA//8DAFBLAwQUAAYACAAAACEAu2M9deIAAAAKAQAADwAAAGRycy9kb3ducmV2Lnht&#10;bEyPwU7DMBBE70j8g7VI3KiTtmlDyKaCSkgVCEFTxNmNt0kgXkex24a/x5zgODuj2Tf5ajSdONHg&#10;WssI8SQCQVxZ3XKN8L57vElBOK9Yq84yIXyTg1VxeZGrTNszb+lU+lqEEnaZQmi87zMpXdWQUW5i&#10;e+LgHexglA9yqKUe1DmUm05Oo2ghjWo5fGhUT+uGqq/yaBCW7XOcDOunz+nGv71sPg4PqnwdEa+v&#10;xvs7EJ5G/xeGX/yADkVg2tsjayc6hNkyTPEI8zSNQYTAYn4bLnuEZJZEIItc/p9Q/AAAAP//AwBQ&#10;SwECLQAUAAYACAAAACEA5JnDwPsAAADhAQAAEwAAAAAAAAAAAAAAAAAAAAAAW0NvbnRlbnRfVHlw&#10;ZXNdLnhtbFBLAQItABQABgAIAAAAIQAjsmrh1wAAAJQBAAALAAAAAAAAAAAAAAAAACwBAABfcmVs&#10;cy8ucmVsc1BLAQItABQABgAIAAAAIQCMMD5UmwIAAEUFAAAOAAAAAAAAAAAAAAAAACwCAABkcnMv&#10;ZTJvRG9jLnhtbFBLAQItABQABgAIAAAAIQC7Yz114gAAAAoBAAAPAAAAAAAAAAAAAAAAAPMEAABk&#10;cnMvZG93bnJldi54bWxQSwUGAAAAAAQABADzAAAAAgYAAAAA&#10;" stroked="f">
                <v:path arrowok="t"/>
                <v:textbox style="mso-fit-shape-to-text:t" inset="0,0,0,0">
                  <w:txbxContent>
                    <w:p w14:paraId="365BF07C" w14:textId="77777777" w:rsidR="009D4BD5" w:rsidRPr="005D147C" w:rsidRDefault="009D4BD5" w:rsidP="00244CA9">
                      <w:pPr>
                        <w:pStyle w:val="Caption"/>
                        <w:rPr>
                          <w:rFonts w:asciiTheme="majorHAnsi" w:hAnsiTheme="majorHAnsi"/>
                          <w:noProof/>
                          <w:sz w:val="22"/>
                          <w:szCs w:val="22"/>
                        </w:rPr>
                      </w:pPr>
                      <w:r>
                        <w:t xml:space="preserve">Figure 2: </w:t>
                      </w:r>
                      <w:r w:rsidRPr="00244CA9">
                        <w:t>Positive and negative feedb</w:t>
                      </w:r>
                      <w:r>
                        <w:t>ac</w:t>
                      </w:r>
                      <w:r w:rsidRPr="00244CA9">
                        <w:t xml:space="preserve">ks between generic and specific </w:t>
                      </w:r>
                      <w:r>
                        <w:t>AC</w:t>
                      </w:r>
                    </w:p>
                  </w:txbxContent>
                </v:textbox>
                <w10:wrap type="through"/>
              </v:shape>
            </w:pict>
          </mc:Fallback>
        </mc:AlternateContent>
      </w:r>
      <w:r w:rsidRPr="00EC5B40">
        <w:rPr>
          <w:rFonts w:ascii="Times New Roman" w:hAnsi="Times New Roman" w:cs="Times New Roman"/>
          <w:noProof/>
          <w:sz w:val="22"/>
          <w:szCs w:val="22"/>
        </w:rPr>
        <w:drawing>
          <wp:anchor distT="0" distB="0" distL="114300" distR="114300" simplePos="0" relativeHeight="251659264" behindDoc="0" locked="0" layoutInCell="1" allowOverlap="1" wp14:anchorId="392E0FA2" wp14:editId="371A7AD1">
            <wp:simplePos x="0" y="0"/>
            <wp:positionH relativeFrom="column">
              <wp:posOffset>406400</wp:posOffset>
            </wp:positionH>
            <wp:positionV relativeFrom="paragraph">
              <wp:posOffset>108585</wp:posOffset>
            </wp:positionV>
            <wp:extent cx="3886200" cy="2921000"/>
            <wp:effectExtent l="19050" t="19050" r="19050" b="127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2921000"/>
                    </a:xfrm>
                    <a:prstGeom prst="rect">
                      <a:avLst/>
                    </a:prstGeom>
                    <a:noFill/>
                    <a:ln w="15875">
                      <a:solidFill>
                        <a:srgbClr val="000000"/>
                      </a:solidFill>
                      <a:miter lim="800000"/>
                      <a:headEnd/>
                      <a:tailEnd/>
                    </a:ln>
                    <a:extLst>
                      <a:ext uri="{FAA26D3D-D897-4be2-8F04-BA451C77F1D7}">
                        <ma14:placeholderFlag xmlns:ma14="http://schemas.microsoft.com/office/mac/drawingml/2011/main"/>
                      </a:ext>
                    </a:extLst>
                  </pic:spPr>
                </pic:pic>
              </a:graphicData>
            </a:graphic>
          </wp:anchor>
        </w:drawing>
      </w:r>
    </w:p>
    <w:p w14:paraId="537531B5" w14:textId="77777777" w:rsidR="009D4BD5" w:rsidRPr="00EC5B40" w:rsidRDefault="009D4BD5" w:rsidP="00D34A39">
      <w:pPr>
        <w:rPr>
          <w:rFonts w:ascii="Times New Roman" w:hAnsi="Times New Roman" w:cs="Times New Roman"/>
          <w:sz w:val="22"/>
          <w:szCs w:val="22"/>
        </w:rPr>
      </w:pPr>
    </w:p>
    <w:p w14:paraId="5200BFED" w14:textId="77777777" w:rsidR="009D4BD5" w:rsidRPr="007C1436" w:rsidRDefault="009D4BD5" w:rsidP="00D34A39">
      <w:pPr>
        <w:rPr>
          <w:rFonts w:ascii="Times New Roman" w:hAnsi="Times New Roman" w:cs="Times New Roman"/>
          <w:b/>
          <w:sz w:val="22"/>
          <w:szCs w:val="22"/>
        </w:rPr>
      </w:pPr>
      <w:r>
        <w:rPr>
          <w:rFonts w:ascii="Times New Roman" w:hAnsi="Times New Roman" w:cs="Times New Roman"/>
          <w:b/>
          <w:sz w:val="22"/>
          <w:szCs w:val="22"/>
        </w:rPr>
        <w:t xml:space="preserve">6 </w:t>
      </w:r>
      <w:r w:rsidRPr="007C1436">
        <w:rPr>
          <w:rFonts w:ascii="Times New Roman" w:hAnsi="Times New Roman" w:cs="Times New Roman"/>
          <w:b/>
          <w:sz w:val="22"/>
          <w:szCs w:val="22"/>
        </w:rPr>
        <w:t>Conclusions</w:t>
      </w:r>
    </w:p>
    <w:p w14:paraId="01CFC968" w14:textId="77777777" w:rsidR="009D4BD5" w:rsidRPr="00EC5B40" w:rsidRDefault="009D4BD5" w:rsidP="00D34A39">
      <w:pPr>
        <w:rPr>
          <w:rFonts w:ascii="Times New Roman" w:hAnsi="Times New Roman" w:cs="Times New Roman"/>
          <w:i/>
          <w:sz w:val="22"/>
          <w:szCs w:val="22"/>
        </w:rPr>
      </w:pPr>
    </w:p>
    <w:p w14:paraId="1B6E5A40" w14:textId="77777777" w:rsidR="009D4BD5" w:rsidRPr="00EC5B40" w:rsidRDefault="009D4BD5" w:rsidP="00D34A39">
      <w:pPr>
        <w:rPr>
          <w:rFonts w:ascii="Times New Roman" w:hAnsi="Times New Roman" w:cs="Times New Roman"/>
          <w:sz w:val="22"/>
          <w:szCs w:val="22"/>
        </w:rPr>
      </w:pPr>
      <w:r w:rsidRPr="00EC5B40">
        <w:rPr>
          <w:rFonts w:ascii="Times New Roman" w:hAnsi="Times New Roman" w:cs="Times New Roman"/>
          <w:sz w:val="22"/>
          <w:szCs w:val="22"/>
        </w:rPr>
        <w:t>This paper focuses on the relevance of adaptive capacity in the context of the increasing certainty that climate change impacts will affect human populations and different social groups substantially and differentially. The paper does so by arguing for greater attention to increasing climate risks in the design of development policies. The argument builds on two conceptual distinctions. The first is between specific and general adaptive capacity where specific adaptive capacity refers to the ability of agents and systems to address the risks specific to a particular climate threat and generic adaptive capacity references household endowments and system characteristics that enable more flexible responses to a diverse range of climate threats and other stressors. While we recognize that building both kinds of capac</w:t>
      </w:r>
      <w:r>
        <w:rPr>
          <w:rFonts w:ascii="Times New Roman" w:hAnsi="Times New Roman" w:cs="Times New Roman"/>
          <w:sz w:val="22"/>
          <w:szCs w:val="22"/>
        </w:rPr>
        <w:t xml:space="preserve">ity </w:t>
      </w:r>
      <w:r w:rsidRPr="00EC5B40">
        <w:rPr>
          <w:rFonts w:ascii="Times New Roman" w:hAnsi="Times New Roman" w:cs="Times New Roman"/>
          <w:sz w:val="22"/>
          <w:szCs w:val="22"/>
        </w:rPr>
        <w:t xml:space="preserve">may require different strategies and face diverse levels of resistance, bolstering generic and specific adaptive capacities, with careful attention to minimizing the potential tensions between these two types of adaptive capacity, can help vulnerable groups maintain their ability to address risks in the long run at the same time as they respond effectively to short term climate impacts. </w:t>
      </w:r>
    </w:p>
    <w:p w14:paraId="7388F6F5" w14:textId="77777777" w:rsidR="009D4BD5" w:rsidRPr="00EC5B40" w:rsidRDefault="009D4BD5" w:rsidP="007C1436">
      <w:pPr>
        <w:ind w:firstLine="720"/>
        <w:rPr>
          <w:rFonts w:ascii="Times New Roman" w:hAnsi="Times New Roman" w:cs="Times New Roman"/>
          <w:sz w:val="22"/>
          <w:szCs w:val="22"/>
        </w:rPr>
      </w:pPr>
      <w:r w:rsidRPr="00EC5B40">
        <w:rPr>
          <w:rFonts w:ascii="Times New Roman" w:hAnsi="Times New Roman" w:cs="Times New Roman"/>
          <w:sz w:val="22"/>
          <w:szCs w:val="22"/>
        </w:rPr>
        <w:t>An analogous distinction that the paper advances concerns the idea of adaptive development and development as usual. Adaptive development focuses on how to address livelihoods and welfare in increasingly risky contexts compared to earlier variants of development that focused on growth, equity, and/or sustainability. The paper highlights how future development policies and interventions are likely to require greater attention to risk reduction to secure the objective of greater welfare because more frequent, intense, and widespread climate threats may otherwise undermine development gains.</w:t>
      </w:r>
    </w:p>
    <w:p w14:paraId="6876FE33" w14:textId="77777777" w:rsidR="009D4BD5" w:rsidRPr="00EC5B40" w:rsidRDefault="009D4BD5" w:rsidP="007C1436">
      <w:pPr>
        <w:ind w:firstLine="720"/>
        <w:rPr>
          <w:rFonts w:ascii="Times New Roman" w:hAnsi="Times New Roman" w:cs="Times New Roman"/>
          <w:sz w:val="22"/>
          <w:szCs w:val="22"/>
        </w:rPr>
      </w:pPr>
      <w:r w:rsidRPr="00EC5B40">
        <w:rPr>
          <w:rFonts w:ascii="Times New Roman" w:hAnsi="Times New Roman" w:cs="Times New Roman"/>
          <w:sz w:val="22"/>
          <w:szCs w:val="22"/>
        </w:rPr>
        <w:t xml:space="preserve">The paper also emphasizes the fact that specific and generic adaptive capacity are not always positively related, just as development interventions and growth focused development outcomes can sometimes reduce the ability to cope with risks. Using a number of case examples, the paper identifies how to enhance the potentially synergistic relationship between specific and generic adaptive capacity or between risk reduction and growth, equity, and sustainability. </w:t>
      </w:r>
    </w:p>
    <w:p w14:paraId="3802EBA1" w14:textId="77777777" w:rsidR="009D4BD5" w:rsidRPr="00EC5B40" w:rsidRDefault="009D4BD5" w:rsidP="00D34A39">
      <w:pPr>
        <w:rPr>
          <w:rFonts w:ascii="Times New Roman" w:hAnsi="Times New Roman" w:cs="Times New Roman"/>
          <w:b/>
          <w:sz w:val="22"/>
          <w:szCs w:val="22"/>
        </w:rPr>
        <w:sectPr w:rsidR="009D4BD5" w:rsidRPr="00EC5B40" w:rsidSect="00F11284">
          <w:pgSz w:w="12240" w:h="15840"/>
          <w:pgMar w:top="1440" w:right="1800" w:bottom="1440" w:left="1800" w:header="720" w:footer="720" w:gutter="0"/>
          <w:cols w:space="720"/>
          <w:docGrid w:linePitch="360"/>
        </w:sectPr>
      </w:pPr>
    </w:p>
    <w:p w14:paraId="6316580D" w14:textId="77777777" w:rsidR="009D4BD5" w:rsidRPr="00EC5B40" w:rsidRDefault="009D4BD5" w:rsidP="00D34A39">
      <w:pPr>
        <w:ind w:left="720" w:hanging="720"/>
        <w:rPr>
          <w:rFonts w:ascii="Times New Roman" w:hAnsi="Times New Roman" w:cs="Times New Roman"/>
          <w:b/>
          <w:sz w:val="22"/>
          <w:szCs w:val="22"/>
        </w:rPr>
      </w:pPr>
      <w:r w:rsidRPr="00EC5B40">
        <w:rPr>
          <w:rFonts w:ascii="Times New Roman" w:hAnsi="Times New Roman" w:cs="Times New Roman"/>
          <w:b/>
          <w:sz w:val="22"/>
          <w:szCs w:val="22"/>
        </w:rPr>
        <w:t>Cited References:</w:t>
      </w:r>
    </w:p>
    <w:p w14:paraId="6B3CDF62" w14:textId="77777777" w:rsidR="009D4BD5" w:rsidRPr="00EC5B40" w:rsidRDefault="009D4BD5" w:rsidP="00D34A39">
      <w:pPr>
        <w:ind w:left="720" w:hanging="720"/>
        <w:rPr>
          <w:rFonts w:ascii="Times New Roman" w:hAnsi="Times New Roman" w:cs="Times New Roman"/>
          <w:b/>
          <w:sz w:val="22"/>
          <w:szCs w:val="22"/>
        </w:rPr>
      </w:pPr>
    </w:p>
    <w:p w14:paraId="1952ABB0" w14:textId="77777777" w:rsidR="009D4BD5" w:rsidRPr="00F159C1" w:rsidRDefault="009D4BD5" w:rsidP="00F159C1">
      <w:pPr>
        <w:ind w:left="720" w:hanging="720"/>
        <w:rPr>
          <w:rFonts w:cs="Times New Roman"/>
          <w:noProof/>
          <w:szCs w:val="22"/>
        </w:rPr>
      </w:pPr>
      <w:bookmarkStart w:id="1" w:name="_ENREF_1"/>
      <w:r w:rsidRPr="00F159C1">
        <w:rPr>
          <w:rFonts w:cs="Times New Roman"/>
          <w:noProof/>
          <w:szCs w:val="22"/>
        </w:rPr>
        <w:t>Adger, N. W., N. W. Arnell, et al. (2005). "Successful adaptation to climate change across scales."</w:t>
      </w:r>
      <w:r w:rsidRPr="00F159C1">
        <w:rPr>
          <w:rFonts w:cs="Times New Roman"/>
          <w:noProof/>
          <w:szCs w:val="22"/>
          <w:u w:val="single"/>
        </w:rPr>
        <w:t xml:space="preserve"> Global Environmental Change</w:t>
      </w:r>
      <w:r w:rsidRPr="00F159C1">
        <w:rPr>
          <w:rFonts w:cs="Times New Roman"/>
          <w:noProof/>
          <w:szCs w:val="22"/>
        </w:rPr>
        <w:t xml:space="preserve"> </w:t>
      </w:r>
      <w:r w:rsidRPr="00F159C1">
        <w:rPr>
          <w:rFonts w:cs="Times New Roman"/>
          <w:b/>
          <w:noProof/>
          <w:szCs w:val="22"/>
        </w:rPr>
        <w:t>15</w:t>
      </w:r>
      <w:r w:rsidRPr="00F159C1">
        <w:rPr>
          <w:rFonts w:cs="Times New Roman"/>
          <w:noProof/>
          <w:szCs w:val="22"/>
        </w:rPr>
        <w:t>: 77-86.</w:t>
      </w:r>
      <w:bookmarkEnd w:id="1"/>
    </w:p>
    <w:p w14:paraId="139146CC" w14:textId="77777777" w:rsidR="009D4BD5" w:rsidRPr="00F159C1" w:rsidRDefault="009D4BD5" w:rsidP="00F159C1">
      <w:pPr>
        <w:ind w:left="720" w:hanging="720"/>
        <w:rPr>
          <w:rFonts w:cs="Times New Roman"/>
          <w:noProof/>
          <w:szCs w:val="22"/>
        </w:rPr>
      </w:pPr>
      <w:bookmarkStart w:id="2" w:name="_ENREF_2"/>
      <w:r w:rsidRPr="00F159C1">
        <w:rPr>
          <w:rFonts w:cs="Times New Roman"/>
          <w:noProof/>
          <w:szCs w:val="22"/>
        </w:rPr>
        <w:t xml:space="preserve">Adger, N. W. and W. Neil (2003). "Social capital, collective action, and adaptation to climate change." </w:t>
      </w:r>
      <w:r w:rsidRPr="00F159C1">
        <w:rPr>
          <w:rFonts w:cs="Times New Roman"/>
          <w:noProof/>
          <w:szCs w:val="22"/>
          <w:u w:val="single"/>
        </w:rPr>
        <w:t>Economic Geography</w:t>
      </w:r>
      <w:r w:rsidRPr="00F159C1">
        <w:rPr>
          <w:rFonts w:cs="Times New Roman"/>
          <w:noProof/>
          <w:szCs w:val="22"/>
        </w:rPr>
        <w:t xml:space="preserve"> </w:t>
      </w:r>
      <w:r w:rsidRPr="00F159C1">
        <w:rPr>
          <w:rFonts w:cs="Times New Roman"/>
          <w:b/>
          <w:noProof/>
          <w:szCs w:val="22"/>
        </w:rPr>
        <w:t>79</w:t>
      </w:r>
      <w:r w:rsidRPr="00F159C1">
        <w:rPr>
          <w:rFonts w:cs="Times New Roman"/>
          <w:noProof/>
          <w:szCs w:val="22"/>
        </w:rPr>
        <w:t>(4): 387-404.</w:t>
      </w:r>
      <w:bookmarkEnd w:id="2"/>
    </w:p>
    <w:p w14:paraId="4755BB01" w14:textId="77777777" w:rsidR="009D4BD5" w:rsidRPr="00F159C1" w:rsidRDefault="009D4BD5" w:rsidP="00F159C1">
      <w:pPr>
        <w:ind w:left="720" w:hanging="720"/>
        <w:rPr>
          <w:rFonts w:cs="Times New Roman"/>
          <w:noProof/>
          <w:szCs w:val="22"/>
        </w:rPr>
      </w:pPr>
      <w:bookmarkStart w:id="3" w:name="_ENREF_3"/>
      <w:r w:rsidRPr="00F159C1">
        <w:rPr>
          <w:rFonts w:cs="Times New Roman"/>
          <w:noProof/>
          <w:szCs w:val="22"/>
        </w:rPr>
        <w:t xml:space="preserve">Adger, W. N. (2006). "Vulnerability." </w:t>
      </w:r>
      <w:r w:rsidRPr="00F159C1">
        <w:rPr>
          <w:rFonts w:cs="Times New Roman"/>
          <w:noProof/>
          <w:szCs w:val="22"/>
          <w:u w:val="single"/>
        </w:rPr>
        <w:t>Global Environmental Change-Human and Policy Dimensions</w:t>
      </w:r>
      <w:r w:rsidRPr="00F159C1">
        <w:rPr>
          <w:rFonts w:cs="Times New Roman"/>
          <w:noProof/>
          <w:szCs w:val="22"/>
        </w:rPr>
        <w:t xml:space="preserve"> </w:t>
      </w:r>
      <w:r w:rsidRPr="00F159C1">
        <w:rPr>
          <w:rFonts w:cs="Times New Roman"/>
          <w:b/>
          <w:noProof/>
          <w:szCs w:val="22"/>
        </w:rPr>
        <w:t>16</w:t>
      </w:r>
      <w:r w:rsidRPr="00F159C1">
        <w:rPr>
          <w:rFonts w:cs="Times New Roman"/>
          <w:noProof/>
          <w:szCs w:val="22"/>
        </w:rPr>
        <w:t>(3): 268-281.</w:t>
      </w:r>
      <w:bookmarkEnd w:id="3"/>
    </w:p>
    <w:p w14:paraId="3EF3E65C" w14:textId="77777777" w:rsidR="009D4BD5" w:rsidRPr="00F159C1" w:rsidRDefault="009D4BD5" w:rsidP="00F159C1">
      <w:pPr>
        <w:ind w:left="720" w:hanging="720"/>
        <w:rPr>
          <w:rFonts w:cs="Times New Roman"/>
          <w:noProof/>
          <w:szCs w:val="22"/>
        </w:rPr>
      </w:pPr>
      <w:bookmarkStart w:id="4" w:name="_ENREF_4"/>
      <w:r w:rsidRPr="00F159C1">
        <w:rPr>
          <w:rFonts w:cs="Times New Roman"/>
          <w:noProof/>
          <w:szCs w:val="22"/>
        </w:rPr>
        <w:t>Adger, W. N., S. Agrawala, et al. (2007). Assessment of adaptation practices, options, constraints and capacity. Climate Change 2007: Impacts, Adaptation and Vulnerability. Contribution of Working Group II to the Fourth Assessment Report of the Intergovernmental Panel on Climate Change. M.L. Parry, O.F. Canziani, J.P. Palutikof, P.J. van der Linden and C.E. Hanson, Eds. Cambridge, UK, Cambridge University Press</w:t>
      </w:r>
      <w:r w:rsidRPr="00F159C1">
        <w:rPr>
          <w:rFonts w:cs="Times New Roman"/>
          <w:b/>
          <w:noProof/>
          <w:szCs w:val="22"/>
        </w:rPr>
        <w:t xml:space="preserve">: </w:t>
      </w:r>
      <w:r w:rsidRPr="00F159C1">
        <w:rPr>
          <w:rFonts w:cs="Times New Roman"/>
          <w:noProof/>
          <w:szCs w:val="22"/>
        </w:rPr>
        <w:t>717-743.</w:t>
      </w:r>
      <w:bookmarkEnd w:id="4"/>
    </w:p>
    <w:p w14:paraId="2DD93ED3" w14:textId="77777777" w:rsidR="009D4BD5" w:rsidRPr="00F159C1" w:rsidRDefault="009D4BD5" w:rsidP="00F159C1">
      <w:pPr>
        <w:ind w:left="720" w:hanging="720"/>
        <w:rPr>
          <w:rFonts w:cs="Times New Roman"/>
          <w:noProof/>
          <w:szCs w:val="22"/>
        </w:rPr>
      </w:pPr>
      <w:bookmarkStart w:id="5" w:name="_ENREF_5"/>
      <w:r w:rsidRPr="00F159C1">
        <w:rPr>
          <w:rFonts w:cs="Times New Roman"/>
          <w:noProof/>
          <w:szCs w:val="22"/>
        </w:rPr>
        <w:t xml:space="preserve">Adger, W. N., K. Brown, et al. (2005). "The political economy of cross-scale networks in resource co-management." </w:t>
      </w:r>
      <w:r w:rsidRPr="00F159C1">
        <w:rPr>
          <w:rFonts w:cs="Times New Roman"/>
          <w:noProof/>
          <w:szCs w:val="22"/>
          <w:u w:val="single"/>
        </w:rPr>
        <w:t>Ecology and Society</w:t>
      </w:r>
      <w:r w:rsidRPr="00F159C1">
        <w:rPr>
          <w:rFonts w:cs="Times New Roman"/>
          <w:noProof/>
          <w:szCs w:val="22"/>
        </w:rPr>
        <w:t xml:space="preserve"> </w:t>
      </w:r>
      <w:r w:rsidRPr="00F159C1">
        <w:rPr>
          <w:rFonts w:cs="Times New Roman"/>
          <w:b/>
          <w:noProof/>
          <w:szCs w:val="22"/>
        </w:rPr>
        <w:t>10</w:t>
      </w:r>
      <w:r w:rsidRPr="00F159C1">
        <w:rPr>
          <w:rFonts w:cs="Times New Roman"/>
          <w:noProof/>
          <w:szCs w:val="22"/>
        </w:rPr>
        <w:t>.</w:t>
      </w:r>
      <w:bookmarkEnd w:id="5"/>
    </w:p>
    <w:p w14:paraId="024BF19C" w14:textId="77777777" w:rsidR="009D4BD5" w:rsidRPr="00F159C1" w:rsidRDefault="009D4BD5" w:rsidP="00F159C1">
      <w:pPr>
        <w:ind w:left="720" w:hanging="720"/>
        <w:rPr>
          <w:rFonts w:cs="Times New Roman"/>
          <w:noProof/>
          <w:szCs w:val="22"/>
        </w:rPr>
      </w:pPr>
      <w:bookmarkStart w:id="6" w:name="_ENREF_6"/>
      <w:r w:rsidRPr="00F159C1">
        <w:rPr>
          <w:rFonts w:cs="Times New Roman"/>
          <w:noProof/>
          <w:szCs w:val="22"/>
        </w:rPr>
        <w:t xml:space="preserve">Adger, W. N., S. Dessai, et al. (2009). "Are there social limits to adaptation to climate change?" </w:t>
      </w:r>
      <w:r w:rsidRPr="00F159C1">
        <w:rPr>
          <w:rFonts w:cs="Times New Roman"/>
          <w:noProof/>
          <w:szCs w:val="22"/>
          <w:u w:val="single"/>
        </w:rPr>
        <w:t>Climatic Change</w:t>
      </w:r>
      <w:r w:rsidRPr="00F159C1">
        <w:rPr>
          <w:rFonts w:cs="Times New Roman"/>
          <w:noProof/>
          <w:szCs w:val="22"/>
        </w:rPr>
        <w:t xml:space="preserve"> </w:t>
      </w:r>
      <w:r w:rsidRPr="00F159C1">
        <w:rPr>
          <w:rFonts w:cs="Times New Roman"/>
          <w:b/>
          <w:noProof/>
          <w:szCs w:val="22"/>
        </w:rPr>
        <w:t>93</w:t>
      </w:r>
      <w:r w:rsidRPr="00F159C1">
        <w:rPr>
          <w:rFonts w:cs="Times New Roman"/>
          <w:noProof/>
          <w:szCs w:val="22"/>
        </w:rPr>
        <w:t>(3-4): 335-354.</w:t>
      </w:r>
      <w:bookmarkEnd w:id="6"/>
    </w:p>
    <w:p w14:paraId="36808FB1" w14:textId="77777777" w:rsidR="009D4BD5" w:rsidRPr="00F159C1" w:rsidRDefault="009D4BD5" w:rsidP="00F159C1">
      <w:pPr>
        <w:ind w:left="720" w:hanging="720"/>
        <w:rPr>
          <w:rFonts w:cs="Times New Roman"/>
          <w:noProof/>
          <w:szCs w:val="22"/>
        </w:rPr>
      </w:pPr>
      <w:bookmarkStart w:id="7" w:name="_ENREF_7"/>
      <w:r w:rsidRPr="00F159C1">
        <w:rPr>
          <w:rFonts w:cs="Times New Roman"/>
          <w:noProof/>
          <w:szCs w:val="22"/>
        </w:rPr>
        <w:t xml:space="preserve">Adger, W. N. and K. Vincent (2005). "Uncertainty in adaptive capacity." </w:t>
      </w:r>
      <w:r w:rsidRPr="00F159C1">
        <w:rPr>
          <w:rFonts w:cs="Times New Roman"/>
          <w:noProof/>
          <w:szCs w:val="22"/>
          <w:u w:val="single"/>
        </w:rPr>
        <w:t>Comptes Rendus Geoscience</w:t>
      </w:r>
      <w:r w:rsidRPr="00F159C1">
        <w:rPr>
          <w:rFonts w:cs="Times New Roman"/>
          <w:noProof/>
          <w:szCs w:val="22"/>
        </w:rPr>
        <w:t xml:space="preserve"> </w:t>
      </w:r>
      <w:r w:rsidRPr="00F159C1">
        <w:rPr>
          <w:rFonts w:cs="Times New Roman"/>
          <w:b/>
          <w:noProof/>
          <w:szCs w:val="22"/>
        </w:rPr>
        <w:t>337</w:t>
      </w:r>
      <w:r w:rsidRPr="00F159C1">
        <w:rPr>
          <w:rFonts w:cs="Times New Roman"/>
          <w:noProof/>
          <w:szCs w:val="22"/>
        </w:rPr>
        <w:t>(4): 399-410.</w:t>
      </w:r>
      <w:bookmarkEnd w:id="7"/>
    </w:p>
    <w:p w14:paraId="7D153E9C" w14:textId="77777777" w:rsidR="009D4BD5" w:rsidRPr="00F159C1" w:rsidRDefault="009D4BD5" w:rsidP="00F159C1">
      <w:pPr>
        <w:ind w:left="720" w:hanging="720"/>
        <w:rPr>
          <w:rFonts w:cs="Times New Roman"/>
          <w:noProof/>
          <w:szCs w:val="22"/>
        </w:rPr>
      </w:pPr>
      <w:bookmarkStart w:id="8" w:name="_ENREF_8"/>
      <w:r w:rsidRPr="00F159C1">
        <w:rPr>
          <w:rFonts w:cs="Times New Roman"/>
          <w:noProof/>
          <w:szCs w:val="22"/>
        </w:rPr>
        <w:t>Agrawal, A. (2008). The role of local institutions in adaptation to climate change. Ann Arbor, MI, International Forestry Resources and Institutions Program Working Paper #W081-3, University of Michigan.</w:t>
      </w:r>
      <w:bookmarkEnd w:id="8"/>
    </w:p>
    <w:p w14:paraId="330FD830" w14:textId="77777777" w:rsidR="009D4BD5" w:rsidRPr="00F159C1" w:rsidRDefault="009D4BD5" w:rsidP="00F159C1">
      <w:pPr>
        <w:ind w:left="720" w:hanging="720"/>
        <w:rPr>
          <w:rFonts w:cs="Times New Roman"/>
          <w:noProof/>
          <w:szCs w:val="22"/>
        </w:rPr>
      </w:pPr>
      <w:bookmarkStart w:id="9" w:name="_ENREF_9"/>
      <w:r w:rsidRPr="00F159C1">
        <w:rPr>
          <w:rFonts w:cs="Times New Roman"/>
          <w:noProof/>
          <w:szCs w:val="22"/>
        </w:rPr>
        <w:t xml:space="preserve">Agrawala, S. (2004). "Adaptation, development assistance and planning: Challenges and opportunities." </w:t>
      </w:r>
      <w:r w:rsidRPr="00F159C1">
        <w:rPr>
          <w:rFonts w:cs="Times New Roman"/>
          <w:noProof/>
          <w:szCs w:val="22"/>
          <w:u w:val="single"/>
        </w:rPr>
        <w:t>Ids Bulletin-Institute of Development Studies</w:t>
      </w:r>
      <w:r w:rsidRPr="00F159C1">
        <w:rPr>
          <w:rFonts w:cs="Times New Roman"/>
          <w:noProof/>
          <w:szCs w:val="22"/>
        </w:rPr>
        <w:t xml:space="preserve"> </w:t>
      </w:r>
      <w:r w:rsidRPr="00F159C1">
        <w:rPr>
          <w:rFonts w:cs="Times New Roman"/>
          <w:b/>
          <w:noProof/>
          <w:szCs w:val="22"/>
        </w:rPr>
        <w:t>35</w:t>
      </w:r>
      <w:r w:rsidRPr="00F159C1">
        <w:rPr>
          <w:rFonts w:cs="Times New Roman"/>
          <w:noProof/>
          <w:szCs w:val="22"/>
        </w:rPr>
        <w:t>(3): 50-+.</w:t>
      </w:r>
      <w:bookmarkEnd w:id="9"/>
    </w:p>
    <w:p w14:paraId="01E58A79" w14:textId="77777777" w:rsidR="009D4BD5" w:rsidRPr="00F159C1" w:rsidRDefault="009D4BD5" w:rsidP="00F159C1">
      <w:pPr>
        <w:ind w:left="720" w:hanging="720"/>
        <w:rPr>
          <w:rFonts w:cs="Times New Roman"/>
          <w:noProof/>
          <w:szCs w:val="22"/>
        </w:rPr>
      </w:pPr>
      <w:bookmarkStart w:id="10" w:name="_ENREF_10"/>
      <w:r w:rsidRPr="00F159C1">
        <w:rPr>
          <w:rFonts w:cs="Times New Roman"/>
          <w:noProof/>
          <w:szCs w:val="22"/>
        </w:rPr>
        <w:t xml:space="preserve">Bizikova, L., J. Robinson, et al. (2007). "Linking climate change and sustainable development at the local level." </w:t>
      </w:r>
      <w:r w:rsidRPr="00F159C1">
        <w:rPr>
          <w:rFonts w:cs="Times New Roman"/>
          <w:noProof/>
          <w:szCs w:val="22"/>
          <w:u w:val="single"/>
        </w:rPr>
        <w:t>Climate Policy</w:t>
      </w:r>
      <w:r w:rsidRPr="00F159C1">
        <w:rPr>
          <w:rFonts w:cs="Times New Roman"/>
          <w:noProof/>
          <w:szCs w:val="22"/>
        </w:rPr>
        <w:t xml:space="preserve"> </w:t>
      </w:r>
      <w:r w:rsidRPr="00F159C1">
        <w:rPr>
          <w:rFonts w:cs="Times New Roman"/>
          <w:b/>
          <w:noProof/>
          <w:szCs w:val="22"/>
        </w:rPr>
        <w:t>7</w:t>
      </w:r>
      <w:r w:rsidRPr="00F159C1">
        <w:rPr>
          <w:rFonts w:cs="Times New Roman"/>
          <w:noProof/>
          <w:szCs w:val="22"/>
        </w:rPr>
        <w:t>(4): 271-277.</w:t>
      </w:r>
      <w:bookmarkEnd w:id="10"/>
    </w:p>
    <w:p w14:paraId="5DFE000C" w14:textId="77777777" w:rsidR="009D4BD5" w:rsidRPr="00F159C1" w:rsidRDefault="009D4BD5" w:rsidP="00F159C1">
      <w:pPr>
        <w:ind w:left="720" w:hanging="720"/>
        <w:rPr>
          <w:rFonts w:cs="Times New Roman"/>
          <w:noProof/>
          <w:szCs w:val="22"/>
        </w:rPr>
      </w:pPr>
      <w:bookmarkStart w:id="11" w:name="_ENREF_11"/>
      <w:r w:rsidRPr="00F159C1">
        <w:rPr>
          <w:rFonts w:cs="Times New Roman"/>
          <w:noProof/>
          <w:szCs w:val="22"/>
        </w:rPr>
        <w:t>Blaikie, P., T. Cannon, et al. (1994). "At Risk. Natural hazards, people's vulnerability and disasters."</w:t>
      </w:r>
      <w:bookmarkEnd w:id="11"/>
    </w:p>
    <w:p w14:paraId="7454C020" w14:textId="77777777" w:rsidR="009D4BD5" w:rsidRPr="00F159C1" w:rsidRDefault="009D4BD5" w:rsidP="00F159C1">
      <w:pPr>
        <w:ind w:left="720" w:hanging="720"/>
        <w:rPr>
          <w:rFonts w:cs="Times New Roman"/>
          <w:noProof/>
          <w:szCs w:val="22"/>
        </w:rPr>
      </w:pPr>
      <w:bookmarkStart w:id="12" w:name="_ENREF_12"/>
      <w:r w:rsidRPr="00F159C1">
        <w:rPr>
          <w:rFonts w:cs="Times New Roman"/>
          <w:noProof/>
          <w:szCs w:val="22"/>
        </w:rPr>
        <w:t xml:space="preserve">Blaikie, P., T. Cannon, et al. (1994). </w:t>
      </w:r>
      <w:r w:rsidRPr="00F159C1">
        <w:rPr>
          <w:rFonts w:cs="Times New Roman"/>
          <w:noProof/>
          <w:szCs w:val="22"/>
          <w:u w:val="single"/>
        </w:rPr>
        <w:t>At Risk. Natural hazards, people's vulnerability and disasters</w:t>
      </w:r>
      <w:r w:rsidRPr="00F159C1">
        <w:rPr>
          <w:rFonts w:cs="Times New Roman"/>
          <w:noProof/>
          <w:szCs w:val="22"/>
        </w:rPr>
        <w:t>. London, Routledge.</w:t>
      </w:r>
      <w:bookmarkEnd w:id="12"/>
    </w:p>
    <w:p w14:paraId="725B6E74" w14:textId="77777777" w:rsidR="009D4BD5" w:rsidRPr="00F159C1" w:rsidRDefault="009D4BD5" w:rsidP="00F159C1">
      <w:pPr>
        <w:ind w:left="720" w:hanging="720"/>
        <w:rPr>
          <w:rFonts w:cs="Times New Roman"/>
          <w:noProof/>
          <w:szCs w:val="22"/>
        </w:rPr>
      </w:pPr>
      <w:bookmarkStart w:id="13" w:name="_ENREF_13"/>
      <w:r w:rsidRPr="00F159C1">
        <w:rPr>
          <w:rFonts w:cs="Times New Roman"/>
          <w:noProof/>
          <w:szCs w:val="22"/>
        </w:rPr>
        <w:t xml:space="preserve">Brown, H., J. Nkem, et al. (2010). "Institutional adaptive capacity and climate change response in the Congo Basin forests of Cameroon." </w:t>
      </w:r>
      <w:r w:rsidRPr="00F159C1">
        <w:rPr>
          <w:rFonts w:cs="Times New Roman"/>
          <w:noProof/>
          <w:szCs w:val="22"/>
          <w:u w:val="single"/>
        </w:rPr>
        <w:t>Mitigation and Adaptation Strategies for Global Change</w:t>
      </w:r>
      <w:r w:rsidRPr="00F159C1">
        <w:rPr>
          <w:rFonts w:cs="Times New Roman"/>
          <w:noProof/>
          <w:szCs w:val="22"/>
        </w:rPr>
        <w:t xml:space="preserve"> </w:t>
      </w:r>
      <w:r w:rsidRPr="00F159C1">
        <w:rPr>
          <w:rFonts w:cs="Times New Roman"/>
          <w:b/>
          <w:noProof/>
          <w:szCs w:val="22"/>
        </w:rPr>
        <w:t>15</w:t>
      </w:r>
      <w:r w:rsidRPr="00F159C1">
        <w:rPr>
          <w:rFonts w:cs="Times New Roman"/>
          <w:noProof/>
          <w:szCs w:val="22"/>
        </w:rPr>
        <w:t>(3): 263-282.</w:t>
      </w:r>
      <w:bookmarkEnd w:id="13"/>
    </w:p>
    <w:p w14:paraId="38A94875" w14:textId="77777777" w:rsidR="009D4BD5" w:rsidRPr="00F159C1" w:rsidRDefault="009D4BD5" w:rsidP="00F159C1">
      <w:pPr>
        <w:ind w:left="720" w:hanging="720"/>
        <w:rPr>
          <w:rFonts w:cs="Times New Roman"/>
          <w:noProof/>
          <w:szCs w:val="22"/>
        </w:rPr>
      </w:pPr>
      <w:bookmarkStart w:id="14" w:name="_ENREF_14"/>
      <w:r w:rsidRPr="00F159C1">
        <w:rPr>
          <w:rFonts w:cs="Times New Roman"/>
          <w:noProof/>
          <w:szCs w:val="22"/>
        </w:rPr>
        <w:t xml:space="preserve">Brown, K. (2011). "Sustainable adaptation: An oxymoron?" </w:t>
      </w:r>
      <w:r w:rsidRPr="00F159C1">
        <w:rPr>
          <w:rFonts w:cs="Times New Roman"/>
          <w:noProof/>
          <w:szCs w:val="22"/>
          <w:u w:val="single"/>
        </w:rPr>
        <w:t>Climate and Development</w:t>
      </w:r>
      <w:r w:rsidRPr="00F159C1">
        <w:rPr>
          <w:rFonts w:cs="Times New Roman"/>
          <w:noProof/>
          <w:szCs w:val="22"/>
        </w:rPr>
        <w:t xml:space="preserve"> </w:t>
      </w:r>
      <w:r w:rsidRPr="00F159C1">
        <w:rPr>
          <w:rFonts w:cs="Times New Roman"/>
          <w:b/>
          <w:noProof/>
          <w:szCs w:val="22"/>
        </w:rPr>
        <w:t>3</w:t>
      </w:r>
      <w:r w:rsidRPr="00F159C1">
        <w:rPr>
          <w:rFonts w:cs="Times New Roman"/>
          <w:noProof/>
          <w:szCs w:val="22"/>
        </w:rPr>
        <w:t>: 21-31.</w:t>
      </w:r>
      <w:bookmarkEnd w:id="14"/>
    </w:p>
    <w:p w14:paraId="514D9522" w14:textId="77777777" w:rsidR="009D4BD5" w:rsidRPr="00F159C1" w:rsidRDefault="009D4BD5" w:rsidP="00F159C1">
      <w:pPr>
        <w:ind w:left="720" w:hanging="720"/>
        <w:rPr>
          <w:rFonts w:cs="Times New Roman"/>
          <w:noProof/>
          <w:szCs w:val="22"/>
        </w:rPr>
      </w:pPr>
      <w:bookmarkStart w:id="15" w:name="_ENREF_15"/>
      <w:r w:rsidRPr="00F159C1">
        <w:rPr>
          <w:rFonts w:cs="Times New Roman"/>
          <w:noProof/>
          <w:szCs w:val="22"/>
        </w:rPr>
        <w:t xml:space="preserve">Brown, K. and E. Westaway (2011). "Agency, Capacity, and Resilience to Environmental Change: Lessons from Human Development, Well-Being, and Disasters." </w:t>
      </w:r>
      <w:r w:rsidRPr="00F159C1">
        <w:rPr>
          <w:rFonts w:cs="Times New Roman"/>
          <w:noProof/>
          <w:szCs w:val="22"/>
          <w:u w:val="single"/>
        </w:rPr>
        <w:t>Annual Review of Environment and Resources</w:t>
      </w:r>
      <w:r w:rsidRPr="00F159C1">
        <w:rPr>
          <w:rFonts w:cs="Times New Roman"/>
          <w:noProof/>
          <w:szCs w:val="22"/>
        </w:rPr>
        <w:t xml:space="preserve"> </w:t>
      </w:r>
      <w:r w:rsidRPr="00F159C1">
        <w:rPr>
          <w:rFonts w:cs="Times New Roman"/>
          <w:b/>
          <w:noProof/>
          <w:szCs w:val="22"/>
        </w:rPr>
        <w:t>36</w:t>
      </w:r>
      <w:r w:rsidRPr="00F159C1">
        <w:rPr>
          <w:rFonts w:cs="Times New Roman"/>
          <w:noProof/>
          <w:szCs w:val="22"/>
        </w:rPr>
        <w:t>: 321-342.</w:t>
      </w:r>
      <w:bookmarkEnd w:id="15"/>
    </w:p>
    <w:p w14:paraId="285F1105" w14:textId="77777777" w:rsidR="009D4BD5" w:rsidRPr="00F159C1" w:rsidRDefault="009D4BD5" w:rsidP="00F159C1">
      <w:pPr>
        <w:ind w:left="720" w:hanging="720"/>
        <w:rPr>
          <w:rFonts w:cs="Times New Roman"/>
          <w:noProof/>
          <w:szCs w:val="22"/>
        </w:rPr>
      </w:pPr>
      <w:bookmarkStart w:id="16" w:name="_ENREF_16"/>
      <w:r w:rsidRPr="00F159C1">
        <w:rPr>
          <w:rFonts w:cs="Times New Roman"/>
          <w:noProof/>
          <w:szCs w:val="22"/>
        </w:rPr>
        <w:t>Carney, J., M. Drinkwater, et al. (1999). Livelihood Approaches Compared. London, Department for International Development</w:t>
      </w:r>
      <w:r w:rsidRPr="00F159C1">
        <w:rPr>
          <w:rFonts w:cs="Times New Roman"/>
          <w:b/>
          <w:noProof/>
          <w:szCs w:val="22"/>
        </w:rPr>
        <w:t xml:space="preserve">: </w:t>
      </w:r>
      <w:r w:rsidRPr="00F159C1">
        <w:rPr>
          <w:rFonts w:cs="Times New Roman"/>
          <w:noProof/>
          <w:szCs w:val="22"/>
        </w:rPr>
        <w:t>19.</w:t>
      </w:r>
      <w:bookmarkEnd w:id="16"/>
    </w:p>
    <w:p w14:paraId="621CB439" w14:textId="77777777" w:rsidR="009D4BD5" w:rsidRPr="00F159C1" w:rsidRDefault="009D4BD5" w:rsidP="00F159C1">
      <w:pPr>
        <w:ind w:left="720" w:hanging="720"/>
        <w:rPr>
          <w:rFonts w:cs="Times New Roman"/>
          <w:noProof/>
          <w:szCs w:val="22"/>
        </w:rPr>
      </w:pPr>
      <w:bookmarkStart w:id="17" w:name="_ENREF_17"/>
      <w:r w:rsidRPr="00F159C1">
        <w:rPr>
          <w:rFonts w:cs="Times New Roman"/>
          <w:noProof/>
          <w:szCs w:val="22"/>
        </w:rPr>
        <w:t xml:space="preserve">Carter, M. R., P. D. Little, et al. (2007). "Poverty Traps and Natural Disasters in Ethiopia and Honduras." </w:t>
      </w:r>
      <w:r w:rsidRPr="00F159C1">
        <w:rPr>
          <w:rFonts w:cs="Times New Roman"/>
          <w:noProof/>
          <w:szCs w:val="22"/>
          <w:u w:val="single"/>
        </w:rPr>
        <w:t xml:space="preserve">World Development </w:t>
      </w:r>
      <w:r w:rsidRPr="00F159C1">
        <w:rPr>
          <w:rFonts w:cs="Times New Roman"/>
          <w:b/>
          <w:noProof/>
          <w:szCs w:val="22"/>
        </w:rPr>
        <w:t>35</w:t>
      </w:r>
      <w:r w:rsidRPr="00F159C1">
        <w:rPr>
          <w:rFonts w:cs="Times New Roman"/>
          <w:noProof/>
          <w:szCs w:val="22"/>
        </w:rPr>
        <w:t>(5): 835–856.</w:t>
      </w:r>
      <w:bookmarkEnd w:id="17"/>
    </w:p>
    <w:p w14:paraId="023ACC85" w14:textId="77777777" w:rsidR="009D4BD5" w:rsidRPr="00F159C1" w:rsidRDefault="009D4BD5" w:rsidP="00F159C1">
      <w:pPr>
        <w:ind w:left="720" w:hanging="720"/>
        <w:rPr>
          <w:rFonts w:cs="Times New Roman"/>
          <w:noProof/>
          <w:szCs w:val="22"/>
        </w:rPr>
      </w:pPr>
      <w:bookmarkStart w:id="18" w:name="_ENREF_18"/>
      <w:r w:rsidRPr="00F159C1">
        <w:rPr>
          <w:rFonts w:cs="Times New Roman"/>
          <w:noProof/>
          <w:szCs w:val="22"/>
        </w:rPr>
        <w:t xml:space="preserve">Chakravarthy, B. S. (1982). "Adaptation: A Promising Metaphor for Strategic Management." </w:t>
      </w:r>
      <w:r w:rsidRPr="00F159C1">
        <w:rPr>
          <w:rFonts w:cs="Times New Roman"/>
          <w:noProof/>
          <w:szCs w:val="22"/>
          <w:u w:val="single"/>
        </w:rPr>
        <w:t>The Academy of Management Review</w:t>
      </w:r>
      <w:r w:rsidRPr="00F159C1">
        <w:rPr>
          <w:rFonts w:cs="Times New Roman"/>
          <w:noProof/>
          <w:szCs w:val="22"/>
        </w:rPr>
        <w:t xml:space="preserve"> </w:t>
      </w:r>
      <w:r w:rsidRPr="00F159C1">
        <w:rPr>
          <w:rFonts w:cs="Times New Roman"/>
          <w:b/>
          <w:noProof/>
          <w:szCs w:val="22"/>
        </w:rPr>
        <w:t>7</w:t>
      </w:r>
      <w:r w:rsidRPr="00F159C1">
        <w:rPr>
          <w:rFonts w:cs="Times New Roman"/>
          <w:noProof/>
          <w:szCs w:val="22"/>
        </w:rPr>
        <w:t>(1): 35-44.</w:t>
      </w:r>
      <w:bookmarkEnd w:id="18"/>
    </w:p>
    <w:p w14:paraId="24C4CDAE" w14:textId="77777777" w:rsidR="009D4BD5" w:rsidRPr="00F159C1" w:rsidRDefault="009D4BD5" w:rsidP="00F159C1">
      <w:pPr>
        <w:ind w:left="720" w:hanging="720"/>
        <w:rPr>
          <w:rFonts w:cs="Times New Roman"/>
          <w:noProof/>
          <w:szCs w:val="22"/>
        </w:rPr>
      </w:pPr>
      <w:bookmarkStart w:id="19" w:name="_ENREF_19"/>
      <w:r w:rsidRPr="00F159C1">
        <w:rPr>
          <w:rFonts w:cs="Times New Roman"/>
          <w:noProof/>
          <w:szCs w:val="22"/>
        </w:rPr>
        <w:t xml:space="preserve">Chowdhury, A. M. R., A. U. Bhuyia, et al. (1993). "THE BANGLADESH CYCLONE OF 1991 - WHY SO MANY PEOPLE DIED." </w:t>
      </w:r>
      <w:r w:rsidRPr="00F159C1">
        <w:rPr>
          <w:rFonts w:cs="Times New Roman"/>
          <w:noProof/>
          <w:szCs w:val="22"/>
          <w:u w:val="single"/>
        </w:rPr>
        <w:t>Disasters</w:t>
      </w:r>
      <w:r w:rsidRPr="00F159C1">
        <w:rPr>
          <w:rFonts w:cs="Times New Roman"/>
          <w:noProof/>
          <w:szCs w:val="22"/>
        </w:rPr>
        <w:t xml:space="preserve"> </w:t>
      </w:r>
      <w:r w:rsidRPr="00F159C1">
        <w:rPr>
          <w:rFonts w:cs="Times New Roman"/>
          <w:b/>
          <w:noProof/>
          <w:szCs w:val="22"/>
        </w:rPr>
        <w:t>17</w:t>
      </w:r>
      <w:r w:rsidRPr="00F159C1">
        <w:rPr>
          <w:rFonts w:cs="Times New Roman"/>
          <w:noProof/>
          <w:szCs w:val="22"/>
        </w:rPr>
        <w:t>(4): 291-304.</w:t>
      </w:r>
      <w:bookmarkEnd w:id="19"/>
    </w:p>
    <w:p w14:paraId="2D134B01" w14:textId="77777777" w:rsidR="009D4BD5" w:rsidRPr="00F159C1" w:rsidRDefault="009D4BD5" w:rsidP="00F159C1">
      <w:pPr>
        <w:ind w:left="720" w:hanging="720"/>
        <w:rPr>
          <w:rFonts w:cs="Times New Roman"/>
          <w:noProof/>
          <w:szCs w:val="22"/>
        </w:rPr>
      </w:pPr>
      <w:bookmarkStart w:id="20" w:name="_ENREF_20"/>
      <w:r w:rsidRPr="00F159C1">
        <w:rPr>
          <w:rFonts w:cs="Times New Roman"/>
          <w:noProof/>
          <w:szCs w:val="22"/>
        </w:rPr>
        <w:t xml:space="preserve">delNinno, C., P. A. Dorosh, et al. (2002). "Reducing vulnerability to natural disasters - Lessons from 1998 floods in Bangladesh." </w:t>
      </w:r>
      <w:r w:rsidRPr="00F159C1">
        <w:rPr>
          <w:rFonts w:cs="Times New Roman"/>
          <w:noProof/>
          <w:szCs w:val="22"/>
          <w:u w:val="single"/>
        </w:rPr>
        <w:t>IDS Bulletin-Institute of Development Studies</w:t>
      </w:r>
      <w:r w:rsidRPr="00F159C1">
        <w:rPr>
          <w:rFonts w:cs="Times New Roman"/>
          <w:noProof/>
          <w:szCs w:val="22"/>
        </w:rPr>
        <w:t xml:space="preserve"> </w:t>
      </w:r>
      <w:r w:rsidRPr="00F159C1">
        <w:rPr>
          <w:rFonts w:cs="Times New Roman"/>
          <w:b/>
          <w:noProof/>
          <w:szCs w:val="22"/>
        </w:rPr>
        <w:t>33</w:t>
      </w:r>
      <w:r w:rsidRPr="00F159C1">
        <w:rPr>
          <w:rFonts w:cs="Times New Roman"/>
          <w:noProof/>
          <w:szCs w:val="22"/>
        </w:rPr>
        <w:t>(4): 98-+.</w:t>
      </w:r>
      <w:bookmarkEnd w:id="20"/>
    </w:p>
    <w:p w14:paraId="58313815" w14:textId="77777777" w:rsidR="009D4BD5" w:rsidRPr="00F159C1" w:rsidRDefault="009D4BD5" w:rsidP="00F159C1">
      <w:pPr>
        <w:ind w:left="720" w:hanging="720"/>
        <w:rPr>
          <w:rFonts w:cs="Times New Roman"/>
          <w:noProof/>
          <w:szCs w:val="22"/>
        </w:rPr>
      </w:pPr>
      <w:bookmarkStart w:id="21" w:name="_ENREF_21"/>
      <w:r w:rsidRPr="00F159C1">
        <w:rPr>
          <w:rFonts w:cs="Times New Roman"/>
          <w:noProof/>
          <w:szCs w:val="22"/>
        </w:rPr>
        <w:t xml:space="preserve">delNinno, C., P. A. Dorosh, et al. (2003). "Public policy, markets and household coping strategies in Bangladesh: Avoiding a food security crisis following the 1998 floods." </w:t>
      </w:r>
      <w:r w:rsidRPr="00F159C1">
        <w:rPr>
          <w:rFonts w:cs="Times New Roman"/>
          <w:noProof/>
          <w:szCs w:val="22"/>
          <w:u w:val="single"/>
        </w:rPr>
        <w:t>World Development</w:t>
      </w:r>
      <w:r w:rsidRPr="00F159C1">
        <w:rPr>
          <w:rFonts w:cs="Times New Roman"/>
          <w:noProof/>
          <w:szCs w:val="22"/>
        </w:rPr>
        <w:t xml:space="preserve"> </w:t>
      </w:r>
      <w:r w:rsidRPr="00F159C1">
        <w:rPr>
          <w:rFonts w:cs="Times New Roman"/>
          <w:b/>
          <w:noProof/>
          <w:szCs w:val="22"/>
        </w:rPr>
        <w:t>31</w:t>
      </w:r>
      <w:r w:rsidRPr="00F159C1">
        <w:rPr>
          <w:rFonts w:cs="Times New Roman"/>
          <w:noProof/>
          <w:szCs w:val="22"/>
        </w:rPr>
        <w:t>(7): 1221-1238.</w:t>
      </w:r>
      <w:bookmarkEnd w:id="21"/>
    </w:p>
    <w:p w14:paraId="73416BD8" w14:textId="77777777" w:rsidR="009D4BD5" w:rsidRPr="00F159C1" w:rsidRDefault="009D4BD5" w:rsidP="00F159C1">
      <w:pPr>
        <w:ind w:left="720" w:hanging="720"/>
        <w:rPr>
          <w:rFonts w:cs="Times New Roman"/>
          <w:noProof/>
          <w:szCs w:val="22"/>
        </w:rPr>
      </w:pPr>
      <w:bookmarkStart w:id="22" w:name="_ENREF_22"/>
      <w:r w:rsidRPr="00F159C1">
        <w:rPr>
          <w:rFonts w:cs="Times New Roman"/>
          <w:noProof/>
          <w:szCs w:val="22"/>
        </w:rPr>
        <w:t xml:space="preserve">Dercon, S. (1998). "Wealth, risk and activity choice: cattle in Western Tanzania." </w:t>
      </w:r>
      <w:r w:rsidRPr="00F159C1">
        <w:rPr>
          <w:rFonts w:cs="Times New Roman"/>
          <w:noProof/>
          <w:szCs w:val="22"/>
          <w:u w:val="single"/>
        </w:rPr>
        <w:t>J of Devl. Economics</w:t>
      </w:r>
      <w:r w:rsidRPr="00F159C1">
        <w:rPr>
          <w:rFonts w:cs="Times New Roman"/>
          <w:noProof/>
          <w:szCs w:val="22"/>
        </w:rPr>
        <w:t xml:space="preserve"> </w:t>
      </w:r>
      <w:r w:rsidRPr="00F159C1">
        <w:rPr>
          <w:rFonts w:cs="Times New Roman"/>
          <w:b/>
          <w:noProof/>
          <w:szCs w:val="22"/>
        </w:rPr>
        <w:t>55</w:t>
      </w:r>
      <w:r w:rsidRPr="00F159C1">
        <w:rPr>
          <w:rFonts w:cs="Times New Roman"/>
          <w:noProof/>
          <w:szCs w:val="22"/>
        </w:rPr>
        <w:t>: 1 -42.</w:t>
      </w:r>
      <w:bookmarkEnd w:id="22"/>
    </w:p>
    <w:p w14:paraId="2FD34517" w14:textId="77777777" w:rsidR="009D4BD5" w:rsidRPr="00F159C1" w:rsidRDefault="009D4BD5" w:rsidP="00F159C1">
      <w:pPr>
        <w:ind w:left="720" w:hanging="720"/>
        <w:rPr>
          <w:rFonts w:cs="Times New Roman"/>
          <w:noProof/>
          <w:szCs w:val="22"/>
        </w:rPr>
      </w:pPr>
      <w:bookmarkStart w:id="23" w:name="_ENREF_23"/>
      <w:r w:rsidRPr="00F159C1">
        <w:rPr>
          <w:rFonts w:cs="Times New Roman"/>
          <w:noProof/>
          <w:szCs w:val="22"/>
        </w:rPr>
        <w:t xml:space="preserve">Dow, K., R. Kasperson, et al. (2006). Exploring the social justice implications of adaptation and vulnerability. </w:t>
      </w:r>
      <w:r w:rsidRPr="00F159C1">
        <w:rPr>
          <w:rFonts w:cs="Times New Roman"/>
          <w:noProof/>
          <w:szCs w:val="22"/>
          <w:u w:val="single"/>
        </w:rPr>
        <w:t>Fairness in Adaptation to Climatic Change</w:t>
      </w:r>
      <w:r w:rsidRPr="00F159C1">
        <w:rPr>
          <w:rFonts w:cs="Times New Roman"/>
          <w:noProof/>
          <w:szCs w:val="22"/>
        </w:rPr>
        <w:t>. N. Adger, J. Paavola, S.Huq and M. J. Mace. Cambridge, MA, MIT Press.</w:t>
      </w:r>
      <w:bookmarkEnd w:id="23"/>
    </w:p>
    <w:p w14:paraId="570E5480" w14:textId="77777777" w:rsidR="009D4BD5" w:rsidRPr="00F159C1" w:rsidRDefault="009D4BD5" w:rsidP="00F159C1">
      <w:pPr>
        <w:ind w:left="720" w:hanging="720"/>
        <w:rPr>
          <w:rFonts w:cs="Times New Roman"/>
          <w:noProof/>
          <w:szCs w:val="22"/>
        </w:rPr>
      </w:pPr>
      <w:bookmarkStart w:id="24" w:name="_ENREF_24"/>
      <w:r w:rsidRPr="00F159C1">
        <w:rPr>
          <w:rFonts w:cs="Times New Roman"/>
          <w:noProof/>
          <w:szCs w:val="22"/>
        </w:rPr>
        <w:t xml:space="preserve">Eakin, H. (2005). "Institutional change, climate risk, and rural vulnerability: Cases from central Mexico." </w:t>
      </w:r>
      <w:r w:rsidRPr="00F159C1">
        <w:rPr>
          <w:rFonts w:cs="Times New Roman"/>
          <w:noProof/>
          <w:szCs w:val="22"/>
          <w:u w:val="single"/>
        </w:rPr>
        <w:t>World Development</w:t>
      </w:r>
      <w:r w:rsidRPr="00F159C1">
        <w:rPr>
          <w:rFonts w:cs="Times New Roman"/>
          <w:noProof/>
          <w:szCs w:val="22"/>
        </w:rPr>
        <w:t xml:space="preserve"> </w:t>
      </w:r>
      <w:r w:rsidRPr="00F159C1">
        <w:rPr>
          <w:rFonts w:cs="Times New Roman"/>
          <w:b/>
          <w:noProof/>
          <w:szCs w:val="22"/>
        </w:rPr>
        <w:t>33</w:t>
      </w:r>
      <w:r w:rsidRPr="00F159C1">
        <w:rPr>
          <w:rFonts w:cs="Times New Roman"/>
          <w:noProof/>
          <w:szCs w:val="22"/>
        </w:rPr>
        <w:t>(11): 1923-1938.</w:t>
      </w:r>
      <w:bookmarkEnd w:id="24"/>
    </w:p>
    <w:p w14:paraId="5BCCA7D6" w14:textId="77777777" w:rsidR="009D4BD5" w:rsidRPr="00F159C1" w:rsidRDefault="009D4BD5" w:rsidP="00F159C1">
      <w:pPr>
        <w:ind w:left="720" w:hanging="720"/>
        <w:rPr>
          <w:rFonts w:cs="Times New Roman"/>
          <w:noProof/>
          <w:szCs w:val="22"/>
        </w:rPr>
      </w:pPr>
      <w:bookmarkStart w:id="25" w:name="_ENREF_25"/>
      <w:r w:rsidRPr="00F159C1">
        <w:rPr>
          <w:rFonts w:cs="Times New Roman"/>
          <w:noProof/>
          <w:szCs w:val="22"/>
        </w:rPr>
        <w:t xml:space="preserve">Eakin, H., J. C. Bausch, et al. (2011). "An alternative narrative of Mexican neoliberal reform: Drivers and outcomes of the “maize boom” of Sinaloa." </w:t>
      </w:r>
      <w:r w:rsidRPr="00F159C1">
        <w:rPr>
          <w:rFonts w:cs="Times New Roman"/>
          <w:noProof/>
          <w:szCs w:val="22"/>
          <w:u w:val="single"/>
        </w:rPr>
        <w:t>Annals of the American Association of Geography</w:t>
      </w:r>
      <w:r w:rsidRPr="00F159C1">
        <w:rPr>
          <w:rFonts w:cs="Times New Roman"/>
          <w:noProof/>
          <w:szCs w:val="22"/>
        </w:rPr>
        <w:t>.</w:t>
      </w:r>
      <w:bookmarkEnd w:id="25"/>
    </w:p>
    <w:p w14:paraId="554FA7D0" w14:textId="77777777" w:rsidR="009D4BD5" w:rsidRPr="00F159C1" w:rsidRDefault="009D4BD5" w:rsidP="00F159C1">
      <w:pPr>
        <w:ind w:left="720" w:hanging="720"/>
        <w:rPr>
          <w:rFonts w:cs="Times New Roman"/>
          <w:noProof/>
          <w:szCs w:val="22"/>
        </w:rPr>
      </w:pPr>
      <w:bookmarkStart w:id="26" w:name="_ENREF_26"/>
      <w:r w:rsidRPr="00F159C1">
        <w:rPr>
          <w:rFonts w:cs="Times New Roman"/>
          <w:noProof/>
          <w:szCs w:val="22"/>
        </w:rPr>
        <w:t xml:space="preserve">Eakin, H. and L. A. Bojorquez-Tapia (2008). "Insights into the composition of household vulnerability from multicriteria decision analysis." </w:t>
      </w:r>
      <w:r w:rsidRPr="00F159C1">
        <w:rPr>
          <w:rFonts w:cs="Times New Roman"/>
          <w:noProof/>
          <w:szCs w:val="22"/>
          <w:u w:val="single"/>
        </w:rPr>
        <w:t>Global Environmental Change-Human and Policy Dimensions</w:t>
      </w:r>
      <w:r w:rsidRPr="00F159C1">
        <w:rPr>
          <w:rFonts w:cs="Times New Roman"/>
          <w:noProof/>
          <w:szCs w:val="22"/>
        </w:rPr>
        <w:t xml:space="preserve"> </w:t>
      </w:r>
      <w:r w:rsidRPr="00F159C1">
        <w:rPr>
          <w:rFonts w:cs="Times New Roman"/>
          <w:b/>
          <w:noProof/>
          <w:szCs w:val="22"/>
        </w:rPr>
        <w:t>18</w:t>
      </w:r>
      <w:r w:rsidRPr="00F159C1">
        <w:rPr>
          <w:rFonts w:cs="Times New Roman"/>
          <w:noProof/>
          <w:szCs w:val="22"/>
        </w:rPr>
        <w:t>(1): 112-127.</w:t>
      </w:r>
      <w:bookmarkEnd w:id="26"/>
    </w:p>
    <w:p w14:paraId="6BE5C60E" w14:textId="77777777" w:rsidR="009D4BD5" w:rsidRPr="00F159C1" w:rsidRDefault="009D4BD5" w:rsidP="00F159C1">
      <w:pPr>
        <w:ind w:left="720" w:hanging="720"/>
        <w:rPr>
          <w:rFonts w:cs="Times New Roman"/>
          <w:noProof/>
          <w:szCs w:val="22"/>
        </w:rPr>
      </w:pPr>
      <w:bookmarkStart w:id="27" w:name="_ENREF_27"/>
      <w:r w:rsidRPr="00F159C1">
        <w:rPr>
          <w:rFonts w:cs="Times New Roman"/>
          <w:noProof/>
          <w:szCs w:val="22"/>
        </w:rPr>
        <w:t xml:space="preserve">Eakin, H. and M. C. Lemos (2006). "Adaptation and the state: Latin America and the challenge of capacity-building under globalization." </w:t>
      </w:r>
      <w:r w:rsidRPr="00F159C1">
        <w:rPr>
          <w:rFonts w:cs="Times New Roman"/>
          <w:noProof/>
          <w:szCs w:val="22"/>
          <w:u w:val="single"/>
        </w:rPr>
        <w:t>Global Environmental Change-Human and Policy Dimensions</w:t>
      </w:r>
      <w:r w:rsidRPr="00F159C1">
        <w:rPr>
          <w:rFonts w:cs="Times New Roman"/>
          <w:noProof/>
          <w:szCs w:val="22"/>
        </w:rPr>
        <w:t xml:space="preserve"> </w:t>
      </w:r>
      <w:r w:rsidRPr="00F159C1">
        <w:rPr>
          <w:rFonts w:cs="Times New Roman"/>
          <w:b/>
          <w:noProof/>
          <w:szCs w:val="22"/>
        </w:rPr>
        <w:t>16</w:t>
      </w:r>
      <w:r w:rsidRPr="00F159C1">
        <w:rPr>
          <w:rFonts w:cs="Times New Roman"/>
          <w:noProof/>
          <w:szCs w:val="22"/>
        </w:rPr>
        <w:t>(1): 7-18.</w:t>
      </w:r>
      <w:bookmarkEnd w:id="27"/>
    </w:p>
    <w:p w14:paraId="68EBEBB6" w14:textId="77777777" w:rsidR="009D4BD5" w:rsidRPr="00F159C1" w:rsidRDefault="009D4BD5" w:rsidP="00F159C1">
      <w:pPr>
        <w:ind w:left="720" w:hanging="720"/>
        <w:rPr>
          <w:rFonts w:cs="Times New Roman"/>
          <w:noProof/>
          <w:szCs w:val="22"/>
        </w:rPr>
      </w:pPr>
      <w:bookmarkStart w:id="28" w:name="_ENREF_28"/>
      <w:r w:rsidRPr="00F159C1">
        <w:rPr>
          <w:rFonts w:cs="Times New Roman"/>
          <w:noProof/>
          <w:szCs w:val="22"/>
        </w:rPr>
        <w:t xml:space="preserve">Eakin, H. and A. L. Luers (2006). "Assessing the vulnerability of social-environmental systems." </w:t>
      </w:r>
      <w:r w:rsidRPr="00F159C1">
        <w:rPr>
          <w:rFonts w:cs="Times New Roman"/>
          <w:noProof/>
          <w:szCs w:val="22"/>
          <w:u w:val="single"/>
        </w:rPr>
        <w:t>Annual Review of Environment and Resources</w:t>
      </w:r>
      <w:r w:rsidRPr="00F159C1">
        <w:rPr>
          <w:rFonts w:cs="Times New Roman"/>
          <w:noProof/>
          <w:szCs w:val="22"/>
        </w:rPr>
        <w:t xml:space="preserve"> </w:t>
      </w:r>
      <w:r w:rsidRPr="00F159C1">
        <w:rPr>
          <w:rFonts w:cs="Times New Roman"/>
          <w:b/>
          <w:noProof/>
          <w:szCs w:val="22"/>
        </w:rPr>
        <w:t>31</w:t>
      </w:r>
      <w:r w:rsidRPr="00F159C1">
        <w:rPr>
          <w:rFonts w:cs="Times New Roman"/>
          <w:noProof/>
          <w:szCs w:val="22"/>
        </w:rPr>
        <w:t>: 365-394.</w:t>
      </w:r>
      <w:bookmarkEnd w:id="28"/>
    </w:p>
    <w:p w14:paraId="3DBEA339" w14:textId="77777777" w:rsidR="009D4BD5" w:rsidRPr="00F159C1" w:rsidRDefault="009D4BD5" w:rsidP="00F159C1">
      <w:pPr>
        <w:ind w:left="720" w:hanging="720"/>
        <w:rPr>
          <w:rFonts w:cs="Times New Roman"/>
          <w:noProof/>
          <w:szCs w:val="22"/>
        </w:rPr>
      </w:pPr>
      <w:bookmarkStart w:id="29" w:name="_ENREF_29"/>
      <w:r w:rsidRPr="00F159C1">
        <w:rPr>
          <w:rFonts w:cs="Times New Roman"/>
          <w:noProof/>
          <w:szCs w:val="22"/>
        </w:rPr>
        <w:t xml:space="preserve">Eakin, H., H. Perales, et al. (2011). Between Rigidity and Lock-in traps: Adaptability and the future of maize in Mexico. </w:t>
      </w:r>
      <w:r w:rsidRPr="00F159C1">
        <w:rPr>
          <w:rFonts w:cs="Times New Roman"/>
          <w:noProof/>
          <w:szCs w:val="22"/>
          <w:u w:val="single"/>
        </w:rPr>
        <w:t>Resilience 2011</w:t>
      </w:r>
      <w:r w:rsidRPr="00F159C1">
        <w:rPr>
          <w:rFonts w:cs="Times New Roman"/>
          <w:noProof/>
          <w:szCs w:val="22"/>
        </w:rPr>
        <w:t>. Tempe AZ.</w:t>
      </w:r>
      <w:bookmarkEnd w:id="29"/>
    </w:p>
    <w:p w14:paraId="55889015" w14:textId="77777777" w:rsidR="009D4BD5" w:rsidRPr="00F159C1" w:rsidRDefault="009D4BD5" w:rsidP="00F159C1">
      <w:pPr>
        <w:ind w:left="720" w:hanging="720"/>
        <w:rPr>
          <w:rFonts w:cs="Times New Roman"/>
          <w:noProof/>
          <w:szCs w:val="22"/>
        </w:rPr>
      </w:pPr>
      <w:bookmarkStart w:id="30" w:name="_ENREF_30"/>
      <w:r w:rsidRPr="00F159C1">
        <w:rPr>
          <w:rFonts w:cs="Times New Roman"/>
          <w:noProof/>
          <w:szCs w:val="22"/>
        </w:rPr>
        <w:t xml:space="preserve">Eakin, H. C. and A. Patt (2011). "Are adaptation studies effective, and what can enhance their practical impact?" </w:t>
      </w:r>
      <w:r w:rsidRPr="00F159C1">
        <w:rPr>
          <w:rFonts w:cs="Times New Roman"/>
          <w:noProof/>
          <w:szCs w:val="22"/>
          <w:u w:val="single"/>
        </w:rPr>
        <w:t>Wiley Interdisciplinary Reviews: Climate Change</w:t>
      </w:r>
      <w:r w:rsidRPr="00F159C1">
        <w:rPr>
          <w:rFonts w:cs="Times New Roman"/>
          <w:noProof/>
          <w:szCs w:val="22"/>
        </w:rPr>
        <w:t xml:space="preserve"> </w:t>
      </w:r>
      <w:r w:rsidRPr="00F159C1">
        <w:rPr>
          <w:rFonts w:cs="Times New Roman"/>
          <w:b/>
          <w:noProof/>
          <w:szCs w:val="22"/>
        </w:rPr>
        <w:t>2</w:t>
      </w:r>
      <w:r w:rsidRPr="00F159C1">
        <w:rPr>
          <w:rFonts w:cs="Times New Roman"/>
          <w:noProof/>
          <w:szCs w:val="22"/>
        </w:rPr>
        <w:t>(2): 141–153.</w:t>
      </w:r>
      <w:bookmarkEnd w:id="30"/>
    </w:p>
    <w:p w14:paraId="730C4F51" w14:textId="77777777" w:rsidR="009D4BD5" w:rsidRPr="00F159C1" w:rsidRDefault="009D4BD5" w:rsidP="00F159C1">
      <w:pPr>
        <w:ind w:left="720" w:hanging="720"/>
        <w:rPr>
          <w:rFonts w:cs="Times New Roman"/>
          <w:noProof/>
          <w:szCs w:val="22"/>
        </w:rPr>
      </w:pPr>
      <w:bookmarkStart w:id="31" w:name="_ENREF_31"/>
      <w:r w:rsidRPr="00F159C1">
        <w:rPr>
          <w:rFonts w:cs="Times New Roman"/>
          <w:noProof/>
          <w:szCs w:val="22"/>
        </w:rPr>
        <w:t xml:space="preserve">Ellis, F. (2000). </w:t>
      </w:r>
      <w:r w:rsidRPr="00F159C1">
        <w:rPr>
          <w:rFonts w:cs="Times New Roman"/>
          <w:noProof/>
          <w:szCs w:val="22"/>
          <w:u w:val="single"/>
        </w:rPr>
        <w:t>Rural Livelihoods and Diversity in Developing Countries</w:t>
      </w:r>
      <w:r w:rsidRPr="00F159C1">
        <w:rPr>
          <w:rFonts w:cs="Times New Roman"/>
          <w:noProof/>
          <w:szCs w:val="22"/>
        </w:rPr>
        <w:t>. Oxford, Oxford University Press.</w:t>
      </w:r>
      <w:bookmarkEnd w:id="31"/>
    </w:p>
    <w:p w14:paraId="3A4BC086" w14:textId="77777777" w:rsidR="009D4BD5" w:rsidRPr="00F159C1" w:rsidRDefault="009D4BD5" w:rsidP="00F159C1">
      <w:pPr>
        <w:ind w:left="720" w:hanging="720"/>
        <w:rPr>
          <w:rFonts w:cs="Times New Roman"/>
          <w:noProof/>
          <w:szCs w:val="22"/>
        </w:rPr>
      </w:pPr>
      <w:bookmarkStart w:id="32" w:name="_ENREF_32"/>
      <w:r w:rsidRPr="00F159C1">
        <w:rPr>
          <w:rFonts w:cs="Times New Roman"/>
          <w:noProof/>
          <w:szCs w:val="22"/>
        </w:rPr>
        <w:t>Engle, N. and M. C. Lemos (2010). "Unpacking governance: Building adaptive capacity to climate change for river basins in Brazil."</w:t>
      </w:r>
      <w:r w:rsidRPr="00F159C1">
        <w:rPr>
          <w:rFonts w:cs="Times New Roman"/>
          <w:noProof/>
          <w:szCs w:val="22"/>
          <w:u w:val="single"/>
        </w:rPr>
        <w:t xml:space="preserve"> Global Environmental Change</w:t>
      </w:r>
      <w:r w:rsidRPr="00F159C1">
        <w:rPr>
          <w:rFonts w:cs="Times New Roman"/>
          <w:noProof/>
          <w:szCs w:val="22"/>
        </w:rPr>
        <w:t xml:space="preserve"> </w:t>
      </w:r>
      <w:r w:rsidRPr="00F159C1">
        <w:rPr>
          <w:rFonts w:cs="Times New Roman"/>
          <w:b/>
          <w:noProof/>
          <w:szCs w:val="22"/>
        </w:rPr>
        <w:t>20</w:t>
      </w:r>
      <w:r w:rsidRPr="00F159C1">
        <w:rPr>
          <w:rFonts w:cs="Times New Roman"/>
          <w:noProof/>
          <w:szCs w:val="22"/>
        </w:rPr>
        <w:t>(1): 4–13.</w:t>
      </w:r>
      <w:bookmarkEnd w:id="32"/>
    </w:p>
    <w:p w14:paraId="0725B651" w14:textId="77777777" w:rsidR="009D4BD5" w:rsidRPr="00F159C1" w:rsidRDefault="009D4BD5" w:rsidP="00F159C1">
      <w:pPr>
        <w:ind w:left="720" w:hanging="720"/>
        <w:rPr>
          <w:rFonts w:cs="Times New Roman"/>
          <w:noProof/>
          <w:szCs w:val="22"/>
        </w:rPr>
      </w:pPr>
      <w:bookmarkStart w:id="33" w:name="_ENREF_33"/>
      <w:r w:rsidRPr="00F159C1">
        <w:rPr>
          <w:rFonts w:cs="Times New Roman"/>
          <w:noProof/>
          <w:szCs w:val="22"/>
        </w:rPr>
        <w:t xml:space="preserve">Engle, N. L. (2011). "Adaptive capacity and its assessment." </w:t>
      </w:r>
      <w:r w:rsidRPr="00F159C1">
        <w:rPr>
          <w:rFonts w:cs="Times New Roman"/>
          <w:noProof/>
          <w:szCs w:val="22"/>
          <w:u w:val="single"/>
        </w:rPr>
        <w:t>Global Environmental Change</w:t>
      </w:r>
      <w:r w:rsidRPr="00F159C1">
        <w:rPr>
          <w:rFonts w:cs="Times New Roman"/>
          <w:noProof/>
          <w:szCs w:val="22"/>
        </w:rPr>
        <w:t xml:space="preserve"> </w:t>
      </w:r>
      <w:r w:rsidRPr="00F159C1">
        <w:rPr>
          <w:rFonts w:cs="Times New Roman"/>
          <w:b/>
          <w:noProof/>
          <w:szCs w:val="22"/>
        </w:rPr>
        <w:t>21</w:t>
      </w:r>
      <w:r w:rsidRPr="00F159C1">
        <w:rPr>
          <w:rFonts w:cs="Times New Roman"/>
          <w:noProof/>
          <w:szCs w:val="22"/>
        </w:rPr>
        <w:t>(2): 647-656.</w:t>
      </w:r>
      <w:bookmarkEnd w:id="33"/>
    </w:p>
    <w:p w14:paraId="4CCFE88A" w14:textId="77777777" w:rsidR="009D4BD5" w:rsidRPr="00F159C1" w:rsidRDefault="009D4BD5" w:rsidP="00F159C1">
      <w:pPr>
        <w:ind w:left="720" w:hanging="720"/>
        <w:rPr>
          <w:rFonts w:cs="Times New Roman"/>
          <w:noProof/>
          <w:szCs w:val="22"/>
        </w:rPr>
      </w:pPr>
      <w:bookmarkStart w:id="34" w:name="_ENREF_34"/>
      <w:r w:rsidRPr="00F159C1">
        <w:rPr>
          <w:rFonts w:cs="Times New Roman"/>
          <w:noProof/>
          <w:szCs w:val="22"/>
        </w:rPr>
        <w:t xml:space="preserve">Eriksen, S. and K. Brown (2011). "Sustainable adaptation to climate change." </w:t>
      </w:r>
      <w:r w:rsidRPr="00F159C1">
        <w:rPr>
          <w:rFonts w:cs="Times New Roman"/>
          <w:noProof/>
          <w:szCs w:val="22"/>
          <w:u w:val="single"/>
        </w:rPr>
        <w:t>Climate and Development</w:t>
      </w:r>
      <w:r w:rsidRPr="00F159C1">
        <w:rPr>
          <w:rFonts w:cs="Times New Roman"/>
          <w:noProof/>
          <w:szCs w:val="22"/>
        </w:rPr>
        <w:t xml:space="preserve"> </w:t>
      </w:r>
      <w:r w:rsidRPr="00F159C1">
        <w:rPr>
          <w:rFonts w:cs="Times New Roman"/>
          <w:b/>
          <w:noProof/>
          <w:szCs w:val="22"/>
        </w:rPr>
        <w:t>3</w:t>
      </w:r>
      <w:r w:rsidRPr="00F159C1">
        <w:rPr>
          <w:rFonts w:cs="Times New Roman"/>
          <w:noProof/>
          <w:szCs w:val="22"/>
        </w:rPr>
        <w:t>.</w:t>
      </w:r>
      <w:bookmarkEnd w:id="34"/>
    </w:p>
    <w:p w14:paraId="5F18C8ED" w14:textId="77777777" w:rsidR="009D4BD5" w:rsidRPr="00F159C1" w:rsidRDefault="009D4BD5" w:rsidP="00F159C1">
      <w:pPr>
        <w:ind w:left="720" w:hanging="720"/>
        <w:rPr>
          <w:rFonts w:cs="Times New Roman"/>
          <w:noProof/>
          <w:szCs w:val="22"/>
        </w:rPr>
      </w:pPr>
      <w:bookmarkStart w:id="35" w:name="_ENREF_35"/>
      <w:r w:rsidRPr="00F159C1">
        <w:rPr>
          <w:rFonts w:cs="Times New Roman"/>
          <w:noProof/>
          <w:szCs w:val="22"/>
        </w:rPr>
        <w:t xml:space="preserve">Eriksen, S. and J. Lind (2009). "Adaptation as a Political Process: Adjusting to Drought and Conflict in Kenya's Drylands." </w:t>
      </w:r>
      <w:r w:rsidRPr="00F159C1">
        <w:rPr>
          <w:rFonts w:cs="Times New Roman"/>
          <w:noProof/>
          <w:szCs w:val="22"/>
          <w:u w:val="single"/>
        </w:rPr>
        <w:t>Environmental Management</w:t>
      </w:r>
      <w:r w:rsidRPr="00F159C1">
        <w:rPr>
          <w:rFonts w:cs="Times New Roman"/>
          <w:noProof/>
          <w:szCs w:val="22"/>
        </w:rPr>
        <w:t xml:space="preserve"> </w:t>
      </w:r>
      <w:r w:rsidRPr="00F159C1">
        <w:rPr>
          <w:rFonts w:cs="Times New Roman"/>
          <w:b/>
          <w:noProof/>
          <w:szCs w:val="22"/>
        </w:rPr>
        <w:t>43</w:t>
      </w:r>
      <w:r w:rsidRPr="00F159C1">
        <w:rPr>
          <w:rFonts w:cs="Times New Roman"/>
          <w:noProof/>
          <w:szCs w:val="22"/>
        </w:rPr>
        <w:t>(5): 817-835.</w:t>
      </w:r>
      <w:bookmarkEnd w:id="35"/>
    </w:p>
    <w:p w14:paraId="54E12149" w14:textId="77777777" w:rsidR="009D4BD5" w:rsidRPr="00F159C1" w:rsidRDefault="009D4BD5" w:rsidP="00F159C1">
      <w:pPr>
        <w:ind w:left="720" w:hanging="720"/>
        <w:rPr>
          <w:rFonts w:cs="Times New Roman"/>
          <w:noProof/>
          <w:szCs w:val="22"/>
        </w:rPr>
      </w:pPr>
      <w:bookmarkStart w:id="36" w:name="_ENREF_36"/>
      <w:r w:rsidRPr="00F159C1">
        <w:rPr>
          <w:rFonts w:cs="Times New Roman"/>
          <w:noProof/>
          <w:szCs w:val="22"/>
        </w:rPr>
        <w:t xml:space="preserve">Finan, T. J. and D. R. Nelson (2001). "Making rain, making roads, making do: public and private adaptations to drought in Ceará, Northeast Brazi." </w:t>
      </w:r>
      <w:r w:rsidRPr="00F159C1">
        <w:rPr>
          <w:rFonts w:cs="Times New Roman"/>
          <w:noProof/>
          <w:szCs w:val="22"/>
          <w:u w:val="single"/>
        </w:rPr>
        <w:t>Climate Research</w:t>
      </w:r>
      <w:r w:rsidRPr="00F159C1">
        <w:rPr>
          <w:rFonts w:cs="Times New Roman"/>
          <w:noProof/>
          <w:szCs w:val="22"/>
        </w:rPr>
        <w:t xml:space="preserve"> </w:t>
      </w:r>
      <w:r w:rsidRPr="00F159C1">
        <w:rPr>
          <w:rFonts w:cs="Times New Roman"/>
          <w:b/>
          <w:noProof/>
          <w:szCs w:val="22"/>
        </w:rPr>
        <w:t>19</w:t>
      </w:r>
      <w:r w:rsidRPr="00F159C1">
        <w:rPr>
          <w:rFonts w:cs="Times New Roman"/>
          <w:noProof/>
          <w:szCs w:val="22"/>
        </w:rPr>
        <w:t>: 97 - 108.</w:t>
      </w:r>
      <w:bookmarkEnd w:id="36"/>
    </w:p>
    <w:p w14:paraId="5BC6CAA7" w14:textId="77777777" w:rsidR="009D4BD5" w:rsidRPr="00F159C1" w:rsidRDefault="009D4BD5" w:rsidP="00F159C1">
      <w:pPr>
        <w:ind w:left="720" w:hanging="720"/>
        <w:rPr>
          <w:rFonts w:cs="Times New Roman"/>
          <w:noProof/>
          <w:szCs w:val="22"/>
        </w:rPr>
      </w:pPr>
      <w:bookmarkStart w:id="37" w:name="_ENREF_37"/>
      <w:r w:rsidRPr="00F159C1">
        <w:rPr>
          <w:rFonts w:cs="Times New Roman"/>
          <w:noProof/>
          <w:szCs w:val="22"/>
        </w:rPr>
        <w:t xml:space="preserve">Gupta, J., C. Termeer, et al. (2010). "The adaptive capacity wheel: A method to assess the inherent characteristics of institutions to enable the adaptive capacity of society." </w:t>
      </w:r>
      <w:r w:rsidRPr="00F159C1">
        <w:rPr>
          <w:rFonts w:cs="Times New Roman"/>
          <w:noProof/>
          <w:szCs w:val="22"/>
          <w:u w:val="single"/>
        </w:rPr>
        <w:t>Environmental Science &amp; Policy</w:t>
      </w:r>
      <w:r w:rsidRPr="00F159C1">
        <w:rPr>
          <w:rFonts w:cs="Times New Roman"/>
          <w:noProof/>
          <w:szCs w:val="22"/>
        </w:rPr>
        <w:t xml:space="preserve"> </w:t>
      </w:r>
      <w:r w:rsidRPr="00F159C1">
        <w:rPr>
          <w:rFonts w:cs="Times New Roman"/>
          <w:b/>
          <w:noProof/>
          <w:szCs w:val="22"/>
        </w:rPr>
        <w:t>13</w:t>
      </w:r>
      <w:r w:rsidRPr="00F159C1">
        <w:rPr>
          <w:rFonts w:cs="Times New Roman"/>
          <w:noProof/>
          <w:szCs w:val="22"/>
        </w:rPr>
        <w:t>(6): 459-471.</w:t>
      </w:r>
      <w:bookmarkEnd w:id="37"/>
    </w:p>
    <w:p w14:paraId="74596067" w14:textId="77777777" w:rsidR="009D4BD5" w:rsidRPr="00F159C1" w:rsidRDefault="009D4BD5" w:rsidP="00F159C1">
      <w:pPr>
        <w:ind w:left="720" w:hanging="720"/>
        <w:rPr>
          <w:rFonts w:cs="Times New Roman"/>
          <w:noProof/>
          <w:szCs w:val="22"/>
        </w:rPr>
      </w:pPr>
      <w:bookmarkStart w:id="38" w:name="_ENREF_38"/>
      <w:r w:rsidRPr="00F159C1">
        <w:rPr>
          <w:rFonts w:cs="Times New Roman"/>
          <w:noProof/>
          <w:szCs w:val="22"/>
        </w:rPr>
        <w:t xml:space="preserve">Hammond, L. and D. Maxwell (2002). "The Ethiopia Crisis of 1999-2000: Lessons Learned, Questions unanswered." </w:t>
      </w:r>
      <w:r w:rsidRPr="00F159C1">
        <w:rPr>
          <w:rFonts w:cs="Times New Roman"/>
          <w:noProof/>
          <w:szCs w:val="22"/>
          <w:u w:val="single"/>
        </w:rPr>
        <w:t>Disasters</w:t>
      </w:r>
      <w:r w:rsidRPr="00F159C1">
        <w:rPr>
          <w:rFonts w:cs="Times New Roman"/>
          <w:noProof/>
          <w:szCs w:val="22"/>
        </w:rPr>
        <w:t xml:space="preserve"> </w:t>
      </w:r>
      <w:r w:rsidRPr="00F159C1">
        <w:rPr>
          <w:rFonts w:cs="Times New Roman"/>
          <w:b/>
          <w:noProof/>
          <w:szCs w:val="22"/>
        </w:rPr>
        <w:t>26</w:t>
      </w:r>
      <w:r w:rsidRPr="00F159C1">
        <w:rPr>
          <w:rFonts w:cs="Times New Roman"/>
          <w:noProof/>
          <w:szCs w:val="22"/>
        </w:rPr>
        <w:t>(3): 262-279.</w:t>
      </w:r>
      <w:bookmarkEnd w:id="38"/>
    </w:p>
    <w:p w14:paraId="23D4334D" w14:textId="77777777" w:rsidR="009D4BD5" w:rsidRPr="00F159C1" w:rsidRDefault="009D4BD5" w:rsidP="00F159C1">
      <w:pPr>
        <w:ind w:left="720" w:hanging="720"/>
        <w:rPr>
          <w:rFonts w:cs="Times New Roman"/>
          <w:noProof/>
          <w:szCs w:val="22"/>
        </w:rPr>
      </w:pPr>
      <w:bookmarkStart w:id="39" w:name="_ENREF_39"/>
      <w:r w:rsidRPr="00F159C1">
        <w:rPr>
          <w:rFonts w:cs="Times New Roman"/>
          <w:noProof/>
          <w:szCs w:val="22"/>
        </w:rPr>
        <w:t xml:space="preserve">Heltberg, R., P. B. Siegel, et al. (2009). "Addressing human vulnerability to climate change: Toward a ‘no-regrets’ approach." </w:t>
      </w:r>
      <w:r w:rsidRPr="00F159C1">
        <w:rPr>
          <w:rFonts w:cs="Times New Roman"/>
          <w:noProof/>
          <w:szCs w:val="22"/>
          <w:u w:val="single"/>
        </w:rPr>
        <w:t>Global Environmental Change</w:t>
      </w:r>
      <w:r w:rsidRPr="00F159C1">
        <w:rPr>
          <w:rFonts w:cs="Times New Roman"/>
          <w:noProof/>
          <w:szCs w:val="22"/>
        </w:rPr>
        <w:t xml:space="preserve"> </w:t>
      </w:r>
      <w:r w:rsidRPr="00F159C1">
        <w:rPr>
          <w:rFonts w:cs="Times New Roman"/>
          <w:b/>
          <w:noProof/>
          <w:szCs w:val="22"/>
        </w:rPr>
        <w:t>19</w:t>
      </w:r>
      <w:r w:rsidRPr="00F159C1">
        <w:rPr>
          <w:rFonts w:cs="Times New Roman"/>
          <w:noProof/>
          <w:szCs w:val="22"/>
        </w:rPr>
        <w:t>(1): 89-99.</w:t>
      </w:r>
      <w:bookmarkEnd w:id="39"/>
    </w:p>
    <w:p w14:paraId="1EC0C965" w14:textId="77777777" w:rsidR="009D4BD5" w:rsidRPr="00F159C1" w:rsidRDefault="009D4BD5" w:rsidP="00F159C1">
      <w:pPr>
        <w:ind w:left="720" w:hanging="720"/>
        <w:rPr>
          <w:rFonts w:cs="Times New Roman"/>
          <w:noProof/>
          <w:szCs w:val="22"/>
        </w:rPr>
      </w:pPr>
      <w:bookmarkStart w:id="40" w:name="_ENREF_40"/>
      <w:r w:rsidRPr="00F159C1">
        <w:rPr>
          <w:rFonts w:cs="Times New Roman"/>
          <w:noProof/>
          <w:szCs w:val="22"/>
        </w:rPr>
        <w:t>Huq, S., A. Rahman, et al. (2003). Mainstreaming adaptation to climate change in least developed countries (LDCs). Cambridge University Press, International Institute for Environment and Development: Climate Change Program. Intergovernmental Panel on Climate Change. Working Group II, Climate Change 2001: Impacts, Adaptation and Vulnerability, Chapter 18.</w:t>
      </w:r>
      <w:bookmarkEnd w:id="40"/>
    </w:p>
    <w:p w14:paraId="64FAF8E9" w14:textId="77777777" w:rsidR="009D4BD5" w:rsidRPr="00F159C1" w:rsidRDefault="009D4BD5" w:rsidP="00F159C1">
      <w:pPr>
        <w:ind w:left="720" w:hanging="720"/>
        <w:rPr>
          <w:rFonts w:cs="Times New Roman"/>
          <w:noProof/>
          <w:szCs w:val="22"/>
        </w:rPr>
      </w:pPr>
      <w:bookmarkStart w:id="41" w:name="_ENREF_41"/>
      <w:r w:rsidRPr="00F159C1">
        <w:rPr>
          <w:rFonts w:cs="Times New Roman"/>
          <w:noProof/>
          <w:szCs w:val="22"/>
        </w:rPr>
        <w:t xml:space="preserve">Huq, S., F. Yamin, et al. (2005). "Linking climate adaptation and development: A synthesis of six case studies from Asia and Africa." </w:t>
      </w:r>
      <w:r w:rsidRPr="00F159C1">
        <w:rPr>
          <w:rFonts w:cs="Times New Roman"/>
          <w:noProof/>
          <w:szCs w:val="22"/>
          <w:u w:val="single"/>
        </w:rPr>
        <w:t>Ids Bulletin-Institute of Development Studies</w:t>
      </w:r>
      <w:r w:rsidRPr="00F159C1">
        <w:rPr>
          <w:rFonts w:cs="Times New Roman"/>
          <w:noProof/>
          <w:szCs w:val="22"/>
        </w:rPr>
        <w:t xml:space="preserve"> </w:t>
      </w:r>
      <w:r w:rsidRPr="00F159C1">
        <w:rPr>
          <w:rFonts w:cs="Times New Roman"/>
          <w:b/>
          <w:noProof/>
          <w:szCs w:val="22"/>
        </w:rPr>
        <w:t>36</w:t>
      </w:r>
      <w:r w:rsidRPr="00F159C1">
        <w:rPr>
          <w:rFonts w:cs="Times New Roman"/>
          <w:noProof/>
          <w:szCs w:val="22"/>
        </w:rPr>
        <w:t>(4): 117-+.</w:t>
      </w:r>
      <w:bookmarkEnd w:id="41"/>
    </w:p>
    <w:p w14:paraId="0B2BFEF4" w14:textId="77777777" w:rsidR="009D4BD5" w:rsidRPr="00F159C1" w:rsidRDefault="009D4BD5" w:rsidP="00F159C1">
      <w:pPr>
        <w:ind w:left="720" w:hanging="720"/>
        <w:rPr>
          <w:rFonts w:cs="Times New Roman"/>
          <w:noProof/>
          <w:szCs w:val="22"/>
        </w:rPr>
      </w:pPr>
      <w:bookmarkStart w:id="42" w:name="_ENREF_42"/>
      <w:r w:rsidRPr="00F159C1">
        <w:rPr>
          <w:rFonts w:cs="Times New Roman"/>
          <w:noProof/>
          <w:szCs w:val="22"/>
        </w:rPr>
        <w:t xml:space="preserve">Ingram, K. T., C. Roncoli, et al. (2002). "Opportunities and constraints for farmers of west Africa to use seasonal precipitation forecasts with Burkina Faso as a case study." </w:t>
      </w:r>
      <w:r w:rsidRPr="00F159C1">
        <w:rPr>
          <w:rFonts w:cs="Times New Roman"/>
          <w:noProof/>
          <w:szCs w:val="22"/>
          <w:u w:val="single"/>
        </w:rPr>
        <w:t>Agricultural Systems</w:t>
      </w:r>
      <w:r w:rsidRPr="00F159C1">
        <w:rPr>
          <w:rFonts w:cs="Times New Roman"/>
          <w:noProof/>
          <w:szCs w:val="22"/>
        </w:rPr>
        <w:t xml:space="preserve"> </w:t>
      </w:r>
      <w:r w:rsidRPr="00F159C1">
        <w:rPr>
          <w:rFonts w:cs="Times New Roman"/>
          <w:b/>
          <w:noProof/>
          <w:szCs w:val="22"/>
        </w:rPr>
        <w:t>74</w:t>
      </w:r>
      <w:r w:rsidRPr="00F159C1">
        <w:rPr>
          <w:rFonts w:cs="Times New Roman"/>
          <w:noProof/>
          <w:szCs w:val="22"/>
        </w:rPr>
        <w:t>(3): 331-349.</w:t>
      </w:r>
      <w:bookmarkEnd w:id="42"/>
    </w:p>
    <w:p w14:paraId="31E0973B" w14:textId="77777777" w:rsidR="009D4BD5" w:rsidRPr="00F159C1" w:rsidRDefault="009D4BD5" w:rsidP="00F159C1">
      <w:pPr>
        <w:ind w:left="720" w:hanging="720"/>
        <w:rPr>
          <w:rFonts w:cs="Times New Roman"/>
          <w:noProof/>
          <w:szCs w:val="22"/>
        </w:rPr>
      </w:pPr>
      <w:bookmarkStart w:id="43" w:name="_ENREF_43"/>
      <w:r w:rsidRPr="00F159C1">
        <w:rPr>
          <w:rFonts w:cs="Times New Roman"/>
          <w:noProof/>
          <w:szCs w:val="22"/>
        </w:rPr>
        <w:t xml:space="preserve">Jerneck, A. and L. Olsson (2008). "Adaptation and the poor: development, resilience and transition." </w:t>
      </w:r>
      <w:r w:rsidRPr="00F159C1">
        <w:rPr>
          <w:rFonts w:cs="Times New Roman"/>
          <w:noProof/>
          <w:szCs w:val="22"/>
          <w:u w:val="single"/>
        </w:rPr>
        <w:t>Climate Policy</w:t>
      </w:r>
      <w:r w:rsidRPr="00F159C1">
        <w:rPr>
          <w:rFonts w:cs="Times New Roman"/>
          <w:noProof/>
          <w:szCs w:val="22"/>
        </w:rPr>
        <w:t xml:space="preserve"> </w:t>
      </w:r>
      <w:r w:rsidRPr="00F159C1">
        <w:rPr>
          <w:rFonts w:cs="Times New Roman"/>
          <w:b/>
          <w:noProof/>
          <w:szCs w:val="22"/>
        </w:rPr>
        <w:t>8</w:t>
      </w:r>
      <w:r w:rsidRPr="00F159C1">
        <w:rPr>
          <w:rFonts w:cs="Times New Roman"/>
          <w:noProof/>
          <w:szCs w:val="22"/>
        </w:rPr>
        <w:t>(2): 170-182.</w:t>
      </w:r>
      <w:bookmarkEnd w:id="43"/>
    </w:p>
    <w:p w14:paraId="10167BF1" w14:textId="77777777" w:rsidR="009D4BD5" w:rsidRPr="00F159C1" w:rsidRDefault="009D4BD5" w:rsidP="00F159C1">
      <w:pPr>
        <w:ind w:left="720" w:hanging="720"/>
        <w:rPr>
          <w:rFonts w:cs="Times New Roman"/>
          <w:noProof/>
          <w:szCs w:val="22"/>
        </w:rPr>
      </w:pPr>
      <w:bookmarkStart w:id="44" w:name="_ENREF_44"/>
      <w:r w:rsidRPr="00F159C1">
        <w:rPr>
          <w:rFonts w:cs="Times New Roman"/>
          <w:noProof/>
          <w:szCs w:val="22"/>
        </w:rPr>
        <w:t xml:space="preserve">Johns, O. (2011). </w:t>
      </w:r>
      <w:r w:rsidRPr="00F159C1">
        <w:rPr>
          <w:rFonts w:cs="Times New Roman"/>
          <w:noProof/>
          <w:szCs w:val="22"/>
          <w:u w:val="single"/>
        </w:rPr>
        <w:t xml:space="preserve">Climate and change in Brazilian water management: a case study of governance and adaptive capacity  </w:t>
      </w:r>
      <w:r w:rsidRPr="00F159C1">
        <w:rPr>
          <w:rFonts w:cs="Times New Roman"/>
          <w:noProof/>
          <w:szCs w:val="22"/>
        </w:rPr>
        <w:t>MSc. Practicum, University of Michigan.</w:t>
      </w:r>
      <w:bookmarkEnd w:id="44"/>
    </w:p>
    <w:p w14:paraId="499D874B" w14:textId="77777777" w:rsidR="009D4BD5" w:rsidRPr="00F159C1" w:rsidRDefault="009D4BD5" w:rsidP="00F159C1">
      <w:pPr>
        <w:ind w:left="720" w:hanging="720"/>
        <w:rPr>
          <w:rFonts w:cs="Times New Roman"/>
          <w:noProof/>
          <w:szCs w:val="22"/>
        </w:rPr>
      </w:pPr>
      <w:bookmarkStart w:id="45" w:name="_ENREF_45"/>
      <w:r w:rsidRPr="00F159C1">
        <w:rPr>
          <w:rFonts w:cs="Times New Roman"/>
          <w:noProof/>
          <w:szCs w:val="22"/>
        </w:rPr>
        <w:t xml:space="preserve">Kelly, P. M. and W. N. Adger (2000). "Theory and Practice in Assessing Vulnerability to Climate Change and Facilitating Adaptation." </w:t>
      </w:r>
      <w:r w:rsidRPr="00F159C1">
        <w:rPr>
          <w:rFonts w:cs="Times New Roman"/>
          <w:noProof/>
          <w:szCs w:val="22"/>
          <w:u w:val="single"/>
        </w:rPr>
        <w:t>Climatic Change</w:t>
      </w:r>
      <w:r w:rsidRPr="00F159C1">
        <w:rPr>
          <w:rFonts w:cs="Times New Roman"/>
          <w:noProof/>
          <w:szCs w:val="22"/>
        </w:rPr>
        <w:t xml:space="preserve"> </w:t>
      </w:r>
      <w:r w:rsidRPr="00F159C1">
        <w:rPr>
          <w:rFonts w:cs="Times New Roman"/>
          <w:b/>
          <w:noProof/>
          <w:szCs w:val="22"/>
        </w:rPr>
        <w:t>47</w:t>
      </w:r>
      <w:r w:rsidRPr="00F159C1">
        <w:rPr>
          <w:rFonts w:cs="Times New Roman"/>
          <w:noProof/>
          <w:szCs w:val="22"/>
        </w:rPr>
        <w:t>: 325-352.</w:t>
      </w:r>
      <w:bookmarkEnd w:id="45"/>
    </w:p>
    <w:p w14:paraId="3B5C31AC" w14:textId="77777777" w:rsidR="009D4BD5" w:rsidRPr="00F159C1" w:rsidRDefault="009D4BD5" w:rsidP="00F159C1">
      <w:pPr>
        <w:ind w:left="720" w:hanging="720"/>
        <w:rPr>
          <w:rFonts w:cs="Times New Roman"/>
          <w:noProof/>
          <w:szCs w:val="22"/>
        </w:rPr>
      </w:pPr>
      <w:bookmarkStart w:id="46" w:name="_ENREF_46"/>
      <w:r w:rsidRPr="00F159C1">
        <w:rPr>
          <w:rFonts w:cs="Times New Roman"/>
          <w:noProof/>
          <w:szCs w:val="22"/>
        </w:rPr>
        <w:t xml:space="preserve">Kok, M., B. Metz, et al. (2008). "Integrating development and climate policies: National and international benefits." </w:t>
      </w:r>
      <w:r w:rsidRPr="00F159C1">
        <w:rPr>
          <w:rFonts w:cs="Times New Roman"/>
          <w:noProof/>
          <w:szCs w:val="22"/>
          <w:u w:val="single"/>
        </w:rPr>
        <w:t>Climate Policy</w:t>
      </w:r>
      <w:r w:rsidRPr="00F159C1">
        <w:rPr>
          <w:rFonts w:cs="Times New Roman"/>
          <w:noProof/>
          <w:szCs w:val="22"/>
        </w:rPr>
        <w:t xml:space="preserve"> </w:t>
      </w:r>
      <w:r w:rsidRPr="00F159C1">
        <w:rPr>
          <w:rFonts w:cs="Times New Roman"/>
          <w:b/>
          <w:noProof/>
          <w:szCs w:val="22"/>
        </w:rPr>
        <w:t>8</w:t>
      </w:r>
      <w:r w:rsidRPr="00F159C1">
        <w:rPr>
          <w:rFonts w:cs="Times New Roman"/>
          <w:noProof/>
          <w:szCs w:val="22"/>
        </w:rPr>
        <w:t>(2): 103-118.</w:t>
      </w:r>
      <w:bookmarkEnd w:id="46"/>
    </w:p>
    <w:p w14:paraId="5AEA5CC3" w14:textId="77777777" w:rsidR="009D4BD5" w:rsidRPr="00F159C1" w:rsidRDefault="009D4BD5" w:rsidP="00F159C1">
      <w:pPr>
        <w:ind w:left="720" w:hanging="720"/>
        <w:rPr>
          <w:rFonts w:cs="Times New Roman"/>
          <w:noProof/>
          <w:szCs w:val="22"/>
        </w:rPr>
      </w:pPr>
      <w:bookmarkStart w:id="47" w:name="_ENREF_47"/>
      <w:r w:rsidRPr="00F159C1">
        <w:rPr>
          <w:rFonts w:cs="Times New Roman"/>
          <w:noProof/>
          <w:szCs w:val="22"/>
        </w:rPr>
        <w:t xml:space="preserve">Lemos, M. C. (2003). "A Tale of Two Policies: the Politics of Seasonal Climate Forecast Use in Ceará, Brazil." </w:t>
      </w:r>
      <w:r w:rsidRPr="00F159C1">
        <w:rPr>
          <w:rFonts w:cs="Times New Roman"/>
          <w:noProof/>
          <w:szCs w:val="22"/>
          <w:u w:val="single"/>
        </w:rPr>
        <w:t>Policy Sciences</w:t>
      </w:r>
      <w:r w:rsidRPr="00F159C1">
        <w:rPr>
          <w:rFonts w:cs="Times New Roman"/>
          <w:noProof/>
          <w:szCs w:val="22"/>
        </w:rPr>
        <w:t xml:space="preserve"> </w:t>
      </w:r>
      <w:r w:rsidRPr="00F159C1">
        <w:rPr>
          <w:rFonts w:cs="Times New Roman"/>
          <w:b/>
          <w:noProof/>
          <w:szCs w:val="22"/>
        </w:rPr>
        <w:t>32</w:t>
      </w:r>
      <w:r w:rsidRPr="00F159C1">
        <w:rPr>
          <w:rFonts w:cs="Times New Roman"/>
          <w:noProof/>
          <w:szCs w:val="22"/>
        </w:rPr>
        <w:t>(2): 101-123.</w:t>
      </w:r>
      <w:bookmarkEnd w:id="47"/>
    </w:p>
    <w:p w14:paraId="6BF59767" w14:textId="77777777" w:rsidR="009D4BD5" w:rsidRPr="00F159C1" w:rsidRDefault="009D4BD5" w:rsidP="00F159C1">
      <w:pPr>
        <w:ind w:left="720" w:hanging="720"/>
        <w:rPr>
          <w:rFonts w:cs="Times New Roman"/>
          <w:noProof/>
          <w:szCs w:val="22"/>
        </w:rPr>
      </w:pPr>
      <w:bookmarkStart w:id="48" w:name="_ENREF_48"/>
      <w:r w:rsidRPr="00F159C1">
        <w:rPr>
          <w:rFonts w:cs="Times New Roman"/>
          <w:noProof/>
          <w:szCs w:val="22"/>
        </w:rPr>
        <w:t xml:space="preserve">Lemos, M. C. (2007). Drought, Governance and Adaptive Capacity in North East Brazil: A Case Study of Ceará. . </w:t>
      </w:r>
      <w:r w:rsidRPr="00F159C1">
        <w:rPr>
          <w:rFonts w:cs="Times New Roman"/>
          <w:noProof/>
          <w:szCs w:val="22"/>
          <w:u w:val="single"/>
        </w:rPr>
        <w:t>Fighting climate change: Human solidarity in a divided world, Human Development Report 2007/2008</w:t>
      </w:r>
      <w:r w:rsidRPr="00F159C1">
        <w:rPr>
          <w:rFonts w:cs="Times New Roman"/>
          <w:noProof/>
          <w:szCs w:val="22"/>
        </w:rPr>
        <w:t>. H. D. R. O. O. Paper, United Nations Development Program.</w:t>
      </w:r>
      <w:bookmarkEnd w:id="48"/>
    </w:p>
    <w:p w14:paraId="47BE4035" w14:textId="77777777" w:rsidR="009D4BD5" w:rsidRPr="00F159C1" w:rsidRDefault="009D4BD5" w:rsidP="00F159C1">
      <w:pPr>
        <w:ind w:left="720" w:hanging="720"/>
        <w:rPr>
          <w:rFonts w:cs="Times New Roman"/>
          <w:noProof/>
          <w:szCs w:val="22"/>
        </w:rPr>
      </w:pPr>
      <w:bookmarkStart w:id="49" w:name="_ENREF_49"/>
      <w:r w:rsidRPr="00F159C1">
        <w:rPr>
          <w:rFonts w:cs="Times New Roman"/>
          <w:noProof/>
          <w:szCs w:val="22"/>
        </w:rPr>
        <w:t xml:space="preserve">Lemos, M. C., E. Boyd, et al. (2007). "Developing Adaptation and Adapting Development." </w:t>
      </w:r>
      <w:r w:rsidRPr="00F159C1">
        <w:rPr>
          <w:rFonts w:cs="Times New Roman"/>
          <w:noProof/>
          <w:szCs w:val="22"/>
          <w:u w:val="single"/>
        </w:rPr>
        <w:t>Ecology and Society</w:t>
      </w:r>
      <w:r w:rsidRPr="00F159C1">
        <w:rPr>
          <w:rFonts w:cs="Times New Roman"/>
          <w:noProof/>
          <w:szCs w:val="22"/>
        </w:rPr>
        <w:t xml:space="preserve"> </w:t>
      </w:r>
      <w:r w:rsidRPr="00F159C1">
        <w:rPr>
          <w:rFonts w:cs="Times New Roman"/>
          <w:b/>
          <w:noProof/>
          <w:szCs w:val="22"/>
        </w:rPr>
        <w:t>12</w:t>
      </w:r>
      <w:r w:rsidRPr="00F159C1">
        <w:rPr>
          <w:rFonts w:cs="Times New Roman"/>
          <w:noProof/>
          <w:szCs w:val="22"/>
        </w:rPr>
        <w:t>(2).</w:t>
      </w:r>
      <w:bookmarkEnd w:id="49"/>
    </w:p>
    <w:p w14:paraId="68B1F968" w14:textId="77777777" w:rsidR="009D4BD5" w:rsidRPr="00F159C1" w:rsidRDefault="009D4BD5" w:rsidP="00F159C1">
      <w:pPr>
        <w:ind w:left="720" w:hanging="720"/>
        <w:rPr>
          <w:rFonts w:cs="Times New Roman"/>
          <w:noProof/>
          <w:szCs w:val="22"/>
        </w:rPr>
      </w:pPr>
      <w:bookmarkStart w:id="50" w:name="_ENREF_50"/>
      <w:r w:rsidRPr="00F159C1">
        <w:rPr>
          <w:rFonts w:cs="Times New Roman"/>
          <w:noProof/>
          <w:szCs w:val="22"/>
        </w:rPr>
        <w:t xml:space="preserve">Lemos, M. C. and J. L. F. De Oliveira (2004). "Can water reform survive politics? Institutional change and river basin management in Cear·, Northeast Brazil." </w:t>
      </w:r>
      <w:r w:rsidRPr="00F159C1">
        <w:rPr>
          <w:rFonts w:cs="Times New Roman"/>
          <w:noProof/>
          <w:szCs w:val="22"/>
          <w:u w:val="single"/>
        </w:rPr>
        <w:t>World Development</w:t>
      </w:r>
      <w:r w:rsidRPr="00F159C1">
        <w:rPr>
          <w:rFonts w:cs="Times New Roman"/>
          <w:noProof/>
          <w:szCs w:val="22"/>
        </w:rPr>
        <w:t xml:space="preserve"> </w:t>
      </w:r>
      <w:r w:rsidRPr="00F159C1">
        <w:rPr>
          <w:rFonts w:cs="Times New Roman"/>
          <w:b/>
          <w:noProof/>
          <w:szCs w:val="22"/>
        </w:rPr>
        <w:t>32</w:t>
      </w:r>
      <w:r w:rsidRPr="00F159C1">
        <w:rPr>
          <w:rFonts w:cs="Times New Roman"/>
          <w:noProof/>
          <w:szCs w:val="22"/>
        </w:rPr>
        <w:t>(12): 2121-2137.</w:t>
      </w:r>
      <w:bookmarkEnd w:id="50"/>
    </w:p>
    <w:p w14:paraId="0EBA07EA" w14:textId="77777777" w:rsidR="009D4BD5" w:rsidRPr="00F159C1" w:rsidRDefault="009D4BD5" w:rsidP="00F159C1">
      <w:pPr>
        <w:ind w:left="720" w:hanging="720"/>
        <w:rPr>
          <w:rFonts w:cs="Times New Roman"/>
          <w:noProof/>
          <w:szCs w:val="22"/>
        </w:rPr>
      </w:pPr>
      <w:bookmarkStart w:id="51" w:name="_ENREF_51"/>
      <w:r w:rsidRPr="00F159C1">
        <w:rPr>
          <w:rFonts w:cs="Times New Roman"/>
          <w:noProof/>
          <w:szCs w:val="22"/>
        </w:rPr>
        <w:t xml:space="preserve">Lemos, M. C., Emily Boyd, et al. (2007). "Developing Adaptation and Adapting Development." </w:t>
      </w:r>
      <w:r w:rsidRPr="00F159C1">
        <w:rPr>
          <w:rFonts w:cs="Times New Roman"/>
          <w:noProof/>
          <w:szCs w:val="22"/>
          <w:u w:val="single"/>
        </w:rPr>
        <w:t>Ecology and Society</w:t>
      </w:r>
      <w:r w:rsidRPr="00F159C1">
        <w:rPr>
          <w:rFonts w:cs="Times New Roman"/>
          <w:noProof/>
          <w:szCs w:val="22"/>
        </w:rPr>
        <w:t xml:space="preserve"> </w:t>
      </w:r>
      <w:r w:rsidRPr="00F159C1">
        <w:rPr>
          <w:rFonts w:cs="Times New Roman"/>
          <w:b/>
          <w:noProof/>
          <w:szCs w:val="22"/>
        </w:rPr>
        <w:t>12</w:t>
      </w:r>
      <w:r w:rsidRPr="00F159C1">
        <w:rPr>
          <w:rFonts w:cs="Times New Roman"/>
          <w:noProof/>
          <w:szCs w:val="22"/>
        </w:rPr>
        <w:t>(2).</w:t>
      </w:r>
      <w:bookmarkEnd w:id="51"/>
    </w:p>
    <w:p w14:paraId="11CE5C86" w14:textId="77777777" w:rsidR="009D4BD5" w:rsidRPr="00F159C1" w:rsidRDefault="009D4BD5" w:rsidP="00F159C1">
      <w:pPr>
        <w:ind w:left="720" w:hanging="720"/>
        <w:rPr>
          <w:rFonts w:cs="Times New Roman"/>
          <w:noProof/>
          <w:szCs w:val="22"/>
        </w:rPr>
      </w:pPr>
      <w:bookmarkStart w:id="52" w:name="_ENREF_52"/>
      <w:r w:rsidRPr="00F159C1">
        <w:rPr>
          <w:rFonts w:cs="Times New Roman"/>
          <w:noProof/>
          <w:szCs w:val="22"/>
        </w:rPr>
        <w:t>Lemos, M. C., T. Finan, et al. (2002). "The Use of seasonal climate forecasting in policymaking: lessons from Northeast Brazil."</w:t>
      </w:r>
      <w:r w:rsidRPr="00F159C1">
        <w:rPr>
          <w:rFonts w:cs="Times New Roman"/>
          <w:noProof/>
          <w:szCs w:val="22"/>
          <w:u w:val="single"/>
        </w:rPr>
        <w:t xml:space="preserve"> Climatic Change</w:t>
      </w:r>
      <w:r w:rsidRPr="00F159C1">
        <w:rPr>
          <w:rFonts w:cs="Times New Roman"/>
          <w:noProof/>
          <w:szCs w:val="22"/>
        </w:rPr>
        <w:t xml:space="preserve"> </w:t>
      </w:r>
      <w:r w:rsidRPr="00F159C1">
        <w:rPr>
          <w:rFonts w:cs="Times New Roman"/>
          <w:b/>
          <w:noProof/>
          <w:szCs w:val="22"/>
        </w:rPr>
        <w:t>55</w:t>
      </w:r>
      <w:r w:rsidRPr="00F159C1">
        <w:rPr>
          <w:rFonts w:cs="Times New Roman"/>
          <w:noProof/>
          <w:szCs w:val="22"/>
        </w:rPr>
        <w:t>(4): 479-507.</w:t>
      </w:r>
      <w:bookmarkEnd w:id="52"/>
    </w:p>
    <w:p w14:paraId="34C04338" w14:textId="77777777" w:rsidR="009D4BD5" w:rsidRPr="00F159C1" w:rsidRDefault="009D4BD5" w:rsidP="00F159C1">
      <w:pPr>
        <w:ind w:left="720" w:hanging="720"/>
        <w:rPr>
          <w:rFonts w:cs="Times New Roman"/>
          <w:noProof/>
          <w:szCs w:val="22"/>
        </w:rPr>
      </w:pPr>
      <w:bookmarkStart w:id="53" w:name="_ENREF_53"/>
      <w:r w:rsidRPr="00F159C1">
        <w:rPr>
          <w:rFonts w:cs="Times New Roman"/>
          <w:noProof/>
          <w:szCs w:val="22"/>
        </w:rPr>
        <w:t xml:space="preserve">Lemos, M. C. and E. L. Tompkins (2008). "Creating Less Disastrous Disasters." </w:t>
      </w:r>
      <w:r w:rsidRPr="00F159C1">
        <w:rPr>
          <w:rFonts w:cs="Times New Roman"/>
          <w:noProof/>
          <w:szCs w:val="22"/>
          <w:u w:val="single"/>
        </w:rPr>
        <w:t>Ids Bulletin-Institute of Development Studies</w:t>
      </w:r>
      <w:r w:rsidRPr="00F159C1">
        <w:rPr>
          <w:rFonts w:cs="Times New Roman"/>
          <w:noProof/>
          <w:szCs w:val="22"/>
        </w:rPr>
        <w:t xml:space="preserve"> </w:t>
      </w:r>
      <w:r w:rsidRPr="00F159C1">
        <w:rPr>
          <w:rFonts w:cs="Times New Roman"/>
          <w:b/>
          <w:noProof/>
          <w:szCs w:val="22"/>
        </w:rPr>
        <w:t>39</w:t>
      </w:r>
      <w:r w:rsidRPr="00F159C1">
        <w:rPr>
          <w:rFonts w:cs="Times New Roman"/>
          <w:noProof/>
          <w:szCs w:val="22"/>
        </w:rPr>
        <w:t>(4): 60-+.</w:t>
      </w:r>
      <w:bookmarkEnd w:id="53"/>
    </w:p>
    <w:p w14:paraId="4EDF7A35" w14:textId="77777777" w:rsidR="009D4BD5" w:rsidRPr="00F159C1" w:rsidRDefault="009D4BD5" w:rsidP="00F159C1">
      <w:pPr>
        <w:ind w:left="720" w:hanging="720"/>
        <w:rPr>
          <w:rFonts w:cs="Times New Roman"/>
          <w:noProof/>
          <w:szCs w:val="22"/>
        </w:rPr>
      </w:pPr>
      <w:bookmarkStart w:id="54" w:name="_ENREF_54"/>
      <w:r w:rsidRPr="00F159C1">
        <w:rPr>
          <w:rFonts w:cs="Times New Roman"/>
          <w:noProof/>
          <w:szCs w:val="22"/>
        </w:rPr>
        <w:t xml:space="preserve">Maru, Y. T., C. S. Fletcher, et al. (2012). "A synthesis of current approaches to traps is useful but needs rethinking for indigenous disadvantage and poverty research." </w:t>
      </w:r>
      <w:r w:rsidRPr="00F159C1">
        <w:rPr>
          <w:rFonts w:cs="Times New Roman"/>
          <w:noProof/>
          <w:szCs w:val="22"/>
          <w:u w:val="single"/>
        </w:rPr>
        <w:t>Ecology and Society</w:t>
      </w:r>
      <w:r w:rsidRPr="00F159C1">
        <w:rPr>
          <w:rFonts w:cs="Times New Roman"/>
          <w:noProof/>
          <w:szCs w:val="22"/>
        </w:rPr>
        <w:t xml:space="preserve"> </w:t>
      </w:r>
      <w:r w:rsidRPr="00F159C1">
        <w:rPr>
          <w:rFonts w:cs="Times New Roman"/>
          <w:b/>
          <w:noProof/>
          <w:szCs w:val="22"/>
        </w:rPr>
        <w:t>17</w:t>
      </w:r>
      <w:r w:rsidRPr="00F159C1">
        <w:rPr>
          <w:rFonts w:cs="Times New Roman"/>
          <w:noProof/>
          <w:szCs w:val="22"/>
        </w:rPr>
        <w:t>(2): 7.</w:t>
      </w:r>
      <w:bookmarkEnd w:id="54"/>
    </w:p>
    <w:p w14:paraId="6E602C4D" w14:textId="77777777" w:rsidR="009D4BD5" w:rsidRPr="00F159C1" w:rsidRDefault="009D4BD5" w:rsidP="00F159C1">
      <w:pPr>
        <w:ind w:left="720" w:hanging="720"/>
        <w:rPr>
          <w:rFonts w:cs="Times New Roman"/>
          <w:noProof/>
          <w:szCs w:val="22"/>
        </w:rPr>
      </w:pPr>
      <w:bookmarkStart w:id="55" w:name="_ENREF_55"/>
      <w:r w:rsidRPr="00F159C1">
        <w:rPr>
          <w:rFonts w:cs="Times New Roman"/>
          <w:noProof/>
          <w:szCs w:val="22"/>
        </w:rPr>
        <w:t xml:space="preserve">Murtinho, F. (2011). </w:t>
      </w:r>
      <w:r w:rsidRPr="00F159C1">
        <w:rPr>
          <w:rFonts w:cs="Times New Roman"/>
          <w:noProof/>
          <w:szCs w:val="22"/>
          <w:u w:val="single"/>
        </w:rPr>
        <w:t>Adaptation to Environmental Change among Water User Associations in the Colombian Andes</w:t>
      </w:r>
      <w:r w:rsidRPr="00F159C1">
        <w:rPr>
          <w:rFonts w:cs="Times New Roman"/>
          <w:noProof/>
          <w:szCs w:val="22"/>
        </w:rPr>
        <w:t>. PhD, University of California Santa Barbara.</w:t>
      </w:r>
      <w:bookmarkEnd w:id="55"/>
    </w:p>
    <w:p w14:paraId="7A907922" w14:textId="77777777" w:rsidR="009D4BD5" w:rsidRPr="00F159C1" w:rsidRDefault="009D4BD5" w:rsidP="00F159C1">
      <w:pPr>
        <w:ind w:left="720" w:hanging="720"/>
        <w:rPr>
          <w:rFonts w:cs="Times New Roman"/>
          <w:noProof/>
          <w:szCs w:val="22"/>
        </w:rPr>
      </w:pPr>
      <w:bookmarkStart w:id="56" w:name="_ENREF_56"/>
      <w:r w:rsidRPr="00F159C1">
        <w:rPr>
          <w:rFonts w:cs="Times New Roman"/>
          <w:noProof/>
          <w:szCs w:val="22"/>
        </w:rPr>
        <w:t xml:space="preserve">Nelson, D. R., W. N. Adger, et al. (2007). "Adaptation to environmental change: Contributions of a resilience framework." </w:t>
      </w:r>
      <w:r w:rsidRPr="00F159C1">
        <w:rPr>
          <w:rFonts w:cs="Times New Roman"/>
          <w:noProof/>
          <w:szCs w:val="22"/>
          <w:u w:val="single"/>
        </w:rPr>
        <w:t>Annual Review of Environment and Resources</w:t>
      </w:r>
      <w:r w:rsidRPr="00F159C1">
        <w:rPr>
          <w:rFonts w:cs="Times New Roman"/>
          <w:noProof/>
          <w:szCs w:val="22"/>
        </w:rPr>
        <w:t xml:space="preserve"> </w:t>
      </w:r>
      <w:r w:rsidRPr="00F159C1">
        <w:rPr>
          <w:rFonts w:cs="Times New Roman"/>
          <w:b/>
          <w:noProof/>
          <w:szCs w:val="22"/>
        </w:rPr>
        <w:t>32</w:t>
      </w:r>
      <w:r w:rsidRPr="00F159C1">
        <w:rPr>
          <w:rFonts w:cs="Times New Roman"/>
          <w:noProof/>
          <w:szCs w:val="22"/>
        </w:rPr>
        <w:t>: 395-419.</w:t>
      </w:r>
      <w:bookmarkEnd w:id="56"/>
    </w:p>
    <w:p w14:paraId="1384149A" w14:textId="77777777" w:rsidR="009D4BD5" w:rsidRPr="00F159C1" w:rsidRDefault="009D4BD5" w:rsidP="00F159C1">
      <w:pPr>
        <w:ind w:left="720" w:hanging="720"/>
        <w:rPr>
          <w:rFonts w:cs="Times New Roman"/>
          <w:noProof/>
          <w:szCs w:val="22"/>
        </w:rPr>
      </w:pPr>
      <w:bookmarkStart w:id="57" w:name="_ENREF_57"/>
      <w:r w:rsidRPr="00F159C1">
        <w:rPr>
          <w:rFonts w:cs="Times New Roman"/>
          <w:noProof/>
          <w:szCs w:val="22"/>
        </w:rPr>
        <w:t xml:space="preserve">Nelson, D. R. and T. J. Finan (2009). "Praying for drought: Persistent vulnerability and the politics of patronage in Ceara, NE Brazil." </w:t>
      </w:r>
      <w:r w:rsidRPr="00F159C1">
        <w:rPr>
          <w:rFonts w:cs="Times New Roman"/>
          <w:noProof/>
          <w:szCs w:val="22"/>
          <w:u w:val="single"/>
        </w:rPr>
        <w:t>American Anthropologist</w:t>
      </w:r>
      <w:r w:rsidRPr="00F159C1">
        <w:rPr>
          <w:rFonts w:cs="Times New Roman"/>
          <w:noProof/>
          <w:szCs w:val="22"/>
        </w:rPr>
        <w:t xml:space="preserve"> </w:t>
      </w:r>
      <w:r w:rsidRPr="00F159C1">
        <w:rPr>
          <w:rFonts w:cs="Times New Roman"/>
          <w:b/>
          <w:noProof/>
          <w:szCs w:val="22"/>
        </w:rPr>
        <w:t>11</w:t>
      </w:r>
      <w:r w:rsidRPr="00F159C1">
        <w:rPr>
          <w:rFonts w:cs="Times New Roman"/>
          <w:noProof/>
          <w:szCs w:val="22"/>
        </w:rPr>
        <w:t>(3): 302–316.</w:t>
      </w:r>
      <w:bookmarkEnd w:id="57"/>
    </w:p>
    <w:p w14:paraId="4D17062D" w14:textId="77777777" w:rsidR="009D4BD5" w:rsidRPr="00F159C1" w:rsidRDefault="009D4BD5" w:rsidP="00F159C1">
      <w:pPr>
        <w:ind w:left="720" w:hanging="720"/>
        <w:rPr>
          <w:rFonts w:cs="Times New Roman"/>
          <w:noProof/>
          <w:szCs w:val="22"/>
        </w:rPr>
      </w:pPr>
      <w:bookmarkStart w:id="58" w:name="_ENREF_58"/>
      <w:r w:rsidRPr="00F159C1">
        <w:rPr>
          <w:rFonts w:cs="Times New Roman"/>
          <w:noProof/>
          <w:szCs w:val="22"/>
        </w:rPr>
        <w:t xml:space="preserve">Nelson, D. R., M. T. Folhes, et al. (2009). "Mapping the road to development: a methodology for inclusion and scaling-up of participation in policy processes." </w:t>
      </w:r>
      <w:r w:rsidRPr="00F159C1">
        <w:rPr>
          <w:rFonts w:cs="Times New Roman"/>
          <w:noProof/>
          <w:szCs w:val="22"/>
          <w:u w:val="single"/>
        </w:rPr>
        <w:t>Development in Practice</w:t>
      </w:r>
      <w:r w:rsidRPr="00F159C1">
        <w:rPr>
          <w:rFonts w:cs="Times New Roman"/>
          <w:noProof/>
          <w:szCs w:val="22"/>
        </w:rPr>
        <w:t xml:space="preserve"> </w:t>
      </w:r>
      <w:r w:rsidRPr="00F159C1">
        <w:rPr>
          <w:rFonts w:cs="Times New Roman"/>
          <w:b/>
          <w:noProof/>
          <w:szCs w:val="22"/>
        </w:rPr>
        <w:t>19</w:t>
      </w:r>
      <w:r w:rsidRPr="00F159C1">
        <w:rPr>
          <w:rFonts w:cs="Times New Roman"/>
          <w:noProof/>
          <w:szCs w:val="22"/>
        </w:rPr>
        <w:t>(3): 386-395.</w:t>
      </w:r>
      <w:bookmarkEnd w:id="58"/>
    </w:p>
    <w:p w14:paraId="0754C8F6" w14:textId="77777777" w:rsidR="009D4BD5" w:rsidRPr="00F159C1" w:rsidRDefault="009D4BD5" w:rsidP="00F159C1">
      <w:pPr>
        <w:ind w:left="720" w:hanging="720"/>
        <w:rPr>
          <w:rFonts w:cs="Times New Roman"/>
          <w:noProof/>
          <w:szCs w:val="22"/>
        </w:rPr>
      </w:pPr>
      <w:bookmarkStart w:id="59" w:name="_ENREF_59"/>
      <w:r w:rsidRPr="00F159C1">
        <w:rPr>
          <w:rFonts w:cs="Times New Roman"/>
          <w:noProof/>
          <w:szCs w:val="22"/>
        </w:rPr>
        <w:t xml:space="preserve">O'Brien, K., R. Leichenko, et al. (2004). "Mapping vulnerability to multiple stressors: climate change and globalization in India." </w:t>
      </w:r>
      <w:r w:rsidRPr="00F159C1">
        <w:rPr>
          <w:rFonts w:cs="Times New Roman"/>
          <w:noProof/>
          <w:szCs w:val="22"/>
          <w:u w:val="single"/>
        </w:rPr>
        <w:t>Global Environmental Change</w:t>
      </w:r>
      <w:r w:rsidRPr="00F159C1">
        <w:rPr>
          <w:rFonts w:cs="Times New Roman"/>
          <w:noProof/>
          <w:szCs w:val="22"/>
        </w:rPr>
        <w:t xml:space="preserve"> </w:t>
      </w:r>
      <w:r w:rsidRPr="00F159C1">
        <w:rPr>
          <w:rFonts w:cs="Times New Roman"/>
          <w:b/>
          <w:noProof/>
          <w:szCs w:val="22"/>
        </w:rPr>
        <w:t>14</w:t>
      </w:r>
      <w:r w:rsidRPr="00F159C1">
        <w:rPr>
          <w:rFonts w:cs="Times New Roman"/>
          <w:noProof/>
          <w:szCs w:val="22"/>
        </w:rPr>
        <w:t>: 303-313.</w:t>
      </w:r>
      <w:bookmarkEnd w:id="59"/>
    </w:p>
    <w:p w14:paraId="5AAE4C53" w14:textId="77777777" w:rsidR="009D4BD5" w:rsidRPr="00F159C1" w:rsidRDefault="009D4BD5" w:rsidP="00F159C1">
      <w:pPr>
        <w:ind w:left="720" w:hanging="720"/>
        <w:rPr>
          <w:rFonts w:cs="Times New Roman"/>
          <w:noProof/>
          <w:szCs w:val="22"/>
        </w:rPr>
      </w:pPr>
      <w:bookmarkStart w:id="60" w:name="_ENREF_60"/>
      <w:r w:rsidRPr="00F159C1">
        <w:rPr>
          <w:rFonts w:cs="Times New Roman"/>
          <w:noProof/>
          <w:szCs w:val="22"/>
        </w:rPr>
        <w:t xml:space="preserve">O'Brien, K. and R. M. Leichenko (2003). "Winners and Losers in the Context of Global Change." </w:t>
      </w:r>
      <w:r w:rsidRPr="00F159C1">
        <w:rPr>
          <w:rFonts w:cs="Times New Roman"/>
          <w:noProof/>
          <w:szCs w:val="22"/>
          <w:u w:val="single"/>
        </w:rPr>
        <w:t>Annals of the Association of American Geographers</w:t>
      </w:r>
      <w:r w:rsidRPr="00F159C1">
        <w:rPr>
          <w:rFonts w:cs="Times New Roman"/>
          <w:noProof/>
          <w:szCs w:val="22"/>
        </w:rPr>
        <w:t xml:space="preserve"> </w:t>
      </w:r>
      <w:r w:rsidRPr="00F159C1">
        <w:rPr>
          <w:rFonts w:cs="Times New Roman"/>
          <w:b/>
          <w:noProof/>
          <w:szCs w:val="22"/>
        </w:rPr>
        <w:t>93</w:t>
      </w:r>
      <w:r w:rsidRPr="00F159C1">
        <w:rPr>
          <w:rFonts w:cs="Times New Roman"/>
          <w:noProof/>
          <w:szCs w:val="22"/>
        </w:rPr>
        <w:t>(1): 89-103.</w:t>
      </w:r>
      <w:bookmarkEnd w:id="60"/>
    </w:p>
    <w:p w14:paraId="6BB2E683" w14:textId="77777777" w:rsidR="009D4BD5" w:rsidRPr="00F159C1" w:rsidRDefault="009D4BD5" w:rsidP="00F159C1">
      <w:pPr>
        <w:ind w:left="720" w:hanging="720"/>
        <w:rPr>
          <w:rFonts w:cs="Times New Roman"/>
          <w:noProof/>
          <w:szCs w:val="22"/>
        </w:rPr>
      </w:pPr>
      <w:bookmarkStart w:id="61" w:name="_ENREF_61"/>
      <w:r w:rsidRPr="00F159C1">
        <w:rPr>
          <w:rFonts w:cs="Times New Roman"/>
          <w:noProof/>
          <w:szCs w:val="22"/>
        </w:rPr>
        <w:t xml:space="preserve">Parks, B. C. and J. T. Roberts (2009). "The Elusive Quest for a Fair and Effective Global Climate Agreement: A Call for Theoretical Synthesis and “Hybrid Justice” Policy Proposals." </w:t>
      </w:r>
      <w:r w:rsidRPr="00F159C1">
        <w:rPr>
          <w:rFonts w:cs="Times New Roman"/>
          <w:noProof/>
          <w:szCs w:val="22"/>
          <w:u w:val="single"/>
        </w:rPr>
        <w:t>Theory, Culture and Society</w:t>
      </w:r>
      <w:r w:rsidRPr="00F159C1">
        <w:rPr>
          <w:rFonts w:cs="Times New Roman"/>
          <w:noProof/>
          <w:szCs w:val="22"/>
        </w:rPr>
        <w:t>.</w:t>
      </w:r>
      <w:bookmarkEnd w:id="61"/>
    </w:p>
    <w:p w14:paraId="4942320A" w14:textId="77777777" w:rsidR="009D4BD5" w:rsidRPr="00F159C1" w:rsidRDefault="009D4BD5" w:rsidP="00F159C1">
      <w:pPr>
        <w:ind w:left="720" w:hanging="720"/>
        <w:rPr>
          <w:rFonts w:cs="Times New Roman"/>
          <w:noProof/>
          <w:szCs w:val="22"/>
        </w:rPr>
      </w:pPr>
      <w:bookmarkStart w:id="62" w:name="_ENREF_62"/>
      <w:r w:rsidRPr="00F159C1">
        <w:rPr>
          <w:rFonts w:cs="Times New Roman"/>
          <w:noProof/>
          <w:szCs w:val="22"/>
        </w:rPr>
        <w:t xml:space="preserve">Parpart, J. L. and H. Veltmeyer (2004). "The Development Project in Theory and Practice: A Review of its Shifting Dynamics." </w:t>
      </w:r>
      <w:r w:rsidRPr="00F159C1">
        <w:rPr>
          <w:rFonts w:cs="Times New Roman"/>
          <w:noProof/>
          <w:szCs w:val="22"/>
          <w:u w:val="single"/>
        </w:rPr>
        <w:t>Canadian Journal of Development Studies</w:t>
      </w:r>
      <w:r w:rsidRPr="00F159C1">
        <w:rPr>
          <w:rFonts w:cs="Times New Roman"/>
          <w:noProof/>
          <w:szCs w:val="22"/>
        </w:rPr>
        <w:t xml:space="preserve"> </w:t>
      </w:r>
      <w:r w:rsidRPr="00F159C1">
        <w:rPr>
          <w:rFonts w:cs="Times New Roman"/>
          <w:b/>
          <w:noProof/>
          <w:szCs w:val="22"/>
        </w:rPr>
        <w:t>XXV</w:t>
      </w:r>
      <w:r w:rsidRPr="00F159C1">
        <w:rPr>
          <w:rFonts w:cs="Times New Roman"/>
          <w:noProof/>
          <w:szCs w:val="22"/>
        </w:rPr>
        <w:t>(1): 39-59.</w:t>
      </w:r>
      <w:bookmarkEnd w:id="62"/>
    </w:p>
    <w:p w14:paraId="0B868C9E" w14:textId="77777777" w:rsidR="009D4BD5" w:rsidRPr="00F159C1" w:rsidRDefault="009D4BD5" w:rsidP="00F159C1">
      <w:pPr>
        <w:ind w:left="720" w:hanging="720"/>
        <w:rPr>
          <w:rFonts w:cs="Times New Roman"/>
          <w:noProof/>
          <w:szCs w:val="22"/>
        </w:rPr>
      </w:pPr>
      <w:bookmarkStart w:id="63" w:name="_ENREF_63"/>
      <w:r w:rsidRPr="00F159C1">
        <w:rPr>
          <w:rFonts w:cs="Times New Roman"/>
          <w:noProof/>
          <w:szCs w:val="22"/>
        </w:rPr>
        <w:t>Parry, M. L., O. F. Canziani, et al. (2007). Technical Summary. Climate Change 2007: Impacts, Adaptation and Vulnerability. Contribution of Working Group II to the Fourth Assessment Report of the Intergovernmental Panel on Climate Change. M. L. Parry, O. F. Canziani, J. P. Palutikof, P. J. v. d. Linden and C. E. Hanson. Cambridge, UK, Cambridge University Press.</w:t>
      </w:r>
      <w:bookmarkEnd w:id="63"/>
    </w:p>
    <w:p w14:paraId="43CD3ADA" w14:textId="77777777" w:rsidR="009D4BD5" w:rsidRPr="00F159C1" w:rsidRDefault="009D4BD5" w:rsidP="00F159C1">
      <w:pPr>
        <w:ind w:left="720" w:hanging="720"/>
        <w:rPr>
          <w:rFonts w:cs="Times New Roman"/>
          <w:noProof/>
          <w:szCs w:val="22"/>
        </w:rPr>
      </w:pPr>
      <w:bookmarkStart w:id="64" w:name="_ENREF_64"/>
      <w:r w:rsidRPr="00F159C1">
        <w:rPr>
          <w:rFonts w:cs="Times New Roman"/>
          <w:noProof/>
          <w:szCs w:val="22"/>
        </w:rPr>
        <w:t xml:space="preserve">Parsons, T. (1964). "Evolutionary Universals in Society." </w:t>
      </w:r>
      <w:r w:rsidRPr="00F159C1">
        <w:rPr>
          <w:rFonts w:cs="Times New Roman"/>
          <w:noProof/>
          <w:szCs w:val="22"/>
          <w:u w:val="single"/>
        </w:rPr>
        <w:t>American Sociological Review</w:t>
      </w:r>
      <w:r w:rsidRPr="00F159C1">
        <w:rPr>
          <w:rFonts w:cs="Times New Roman"/>
          <w:noProof/>
          <w:szCs w:val="22"/>
        </w:rPr>
        <w:t xml:space="preserve"> </w:t>
      </w:r>
      <w:r w:rsidRPr="00F159C1">
        <w:rPr>
          <w:rFonts w:cs="Times New Roman"/>
          <w:b/>
          <w:noProof/>
          <w:szCs w:val="22"/>
        </w:rPr>
        <w:t>29</w:t>
      </w:r>
      <w:r w:rsidRPr="00F159C1">
        <w:rPr>
          <w:rFonts w:cs="Times New Roman"/>
          <w:noProof/>
          <w:szCs w:val="22"/>
        </w:rPr>
        <w:t>(3): 339-357.</w:t>
      </w:r>
      <w:bookmarkEnd w:id="64"/>
    </w:p>
    <w:p w14:paraId="3357928A" w14:textId="77777777" w:rsidR="009D4BD5" w:rsidRPr="00F159C1" w:rsidRDefault="009D4BD5" w:rsidP="00F159C1">
      <w:pPr>
        <w:ind w:left="720" w:hanging="720"/>
        <w:rPr>
          <w:rFonts w:cs="Times New Roman"/>
          <w:noProof/>
          <w:szCs w:val="22"/>
        </w:rPr>
      </w:pPr>
      <w:bookmarkStart w:id="65" w:name="_ENREF_65"/>
      <w:r w:rsidRPr="00F159C1">
        <w:rPr>
          <w:rFonts w:cs="Times New Roman"/>
          <w:noProof/>
          <w:szCs w:val="22"/>
        </w:rPr>
        <w:t xml:space="preserve">Pelling, M. (2009). </w:t>
      </w:r>
      <w:r w:rsidRPr="00F159C1">
        <w:rPr>
          <w:rFonts w:cs="Times New Roman"/>
          <w:noProof/>
          <w:szCs w:val="22"/>
          <w:u w:val="single"/>
        </w:rPr>
        <w:t>Adaptation to climate change. From resiience to transformation</w:t>
      </w:r>
      <w:r w:rsidRPr="00F159C1">
        <w:rPr>
          <w:rFonts w:cs="Times New Roman"/>
          <w:noProof/>
          <w:szCs w:val="22"/>
        </w:rPr>
        <w:t>. Abingdon, Oxon, England, Routledge.</w:t>
      </w:r>
      <w:bookmarkEnd w:id="65"/>
    </w:p>
    <w:p w14:paraId="419D8DB3" w14:textId="77777777" w:rsidR="009D4BD5" w:rsidRPr="00F159C1" w:rsidRDefault="009D4BD5" w:rsidP="00F159C1">
      <w:pPr>
        <w:ind w:left="720" w:hanging="720"/>
        <w:rPr>
          <w:rFonts w:cs="Times New Roman"/>
          <w:noProof/>
          <w:szCs w:val="22"/>
        </w:rPr>
      </w:pPr>
      <w:bookmarkStart w:id="66" w:name="_ENREF_66"/>
      <w:r w:rsidRPr="00F159C1">
        <w:rPr>
          <w:rFonts w:cs="Times New Roman"/>
          <w:noProof/>
          <w:szCs w:val="22"/>
        </w:rPr>
        <w:t xml:space="preserve">Pelling, M. and C. High (2005). "Understanding adaptation: What can social capital offer assessments of adaptive capacity?" </w:t>
      </w:r>
      <w:r w:rsidRPr="00F159C1">
        <w:rPr>
          <w:rFonts w:cs="Times New Roman"/>
          <w:noProof/>
          <w:szCs w:val="22"/>
          <w:u w:val="single"/>
        </w:rPr>
        <w:t>Global Environmental Change</w:t>
      </w:r>
      <w:r w:rsidRPr="00F159C1">
        <w:rPr>
          <w:rFonts w:cs="Times New Roman"/>
          <w:noProof/>
          <w:szCs w:val="22"/>
        </w:rPr>
        <w:t xml:space="preserve"> </w:t>
      </w:r>
      <w:r w:rsidRPr="00F159C1">
        <w:rPr>
          <w:rFonts w:cs="Times New Roman"/>
          <w:b/>
          <w:noProof/>
          <w:szCs w:val="22"/>
        </w:rPr>
        <w:t>15</w:t>
      </w:r>
      <w:r w:rsidRPr="00F159C1">
        <w:rPr>
          <w:rFonts w:cs="Times New Roman"/>
          <w:noProof/>
          <w:szCs w:val="22"/>
        </w:rPr>
        <w:t>: 308-319.</w:t>
      </w:r>
      <w:bookmarkEnd w:id="66"/>
    </w:p>
    <w:p w14:paraId="5451F680" w14:textId="77777777" w:rsidR="009D4BD5" w:rsidRPr="00F159C1" w:rsidRDefault="009D4BD5" w:rsidP="00F159C1">
      <w:pPr>
        <w:ind w:left="720" w:hanging="720"/>
        <w:rPr>
          <w:rFonts w:cs="Times New Roman"/>
          <w:noProof/>
          <w:szCs w:val="22"/>
        </w:rPr>
      </w:pPr>
      <w:bookmarkStart w:id="67" w:name="_ENREF_67"/>
      <w:r w:rsidRPr="00F159C1">
        <w:rPr>
          <w:rFonts w:cs="Times New Roman"/>
          <w:noProof/>
          <w:szCs w:val="22"/>
        </w:rPr>
        <w:t xml:space="preserve">Rockstrom, J., W. Steffen, et al. (2009). "A safe operating space for humanity." </w:t>
      </w:r>
      <w:r w:rsidRPr="00F159C1">
        <w:rPr>
          <w:rFonts w:cs="Times New Roman"/>
          <w:noProof/>
          <w:szCs w:val="22"/>
          <w:u w:val="single"/>
        </w:rPr>
        <w:t>Nature</w:t>
      </w:r>
      <w:r w:rsidRPr="00F159C1">
        <w:rPr>
          <w:rFonts w:cs="Times New Roman"/>
          <w:noProof/>
          <w:szCs w:val="22"/>
        </w:rPr>
        <w:t xml:space="preserve"> </w:t>
      </w:r>
      <w:r w:rsidRPr="00F159C1">
        <w:rPr>
          <w:rFonts w:cs="Times New Roman"/>
          <w:b/>
          <w:noProof/>
          <w:szCs w:val="22"/>
        </w:rPr>
        <w:t>461</w:t>
      </w:r>
      <w:r w:rsidRPr="00F159C1">
        <w:rPr>
          <w:rFonts w:cs="Times New Roman"/>
          <w:noProof/>
          <w:szCs w:val="22"/>
        </w:rPr>
        <w:t>(7263): 472-475.</w:t>
      </w:r>
      <w:bookmarkEnd w:id="67"/>
    </w:p>
    <w:p w14:paraId="676A6A9C" w14:textId="77777777" w:rsidR="009D4BD5" w:rsidRPr="00F159C1" w:rsidRDefault="009D4BD5" w:rsidP="00F159C1">
      <w:pPr>
        <w:ind w:left="720" w:hanging="720"/>
        <w:rPr>
          <w:rFonts w:cs="Times New Roman"/>
          <w:noProof/>
          <w:szCs w:val="22"/>
        </w:rPr>
      </w:pPr>
      <w:bookmarkStart w:id="68" w:name="_ENREF_68"/>
      <w:r w:rsidRPr="00F159C1">
        <w:rPr>
          <w:rFonts w:cs="Times New Roman"/>
          <w:noProof/>
          <w:szCs w:val="22"/>
        </w:rPr>
        <w:t xml:space="preserve">Saldaña-Zorilla, S. O. (2008). "Stakeholders' views in reducing rural vulnerability to natural disasters in Southern Mexico: Hazard exposure and coping and adaptive capacity." </w:t>
      </w:r>
      <w:r w:rsidRPr="00F159C1">
        <w:rPr>
          <w:rFonts w:cs="Times New Roman"/>
          <w:noProof/>
          <w:szCs w:val="22"/>
          <w:u w:val="single"/>
        </w:rPr>
        <w:t>Global Environmental Change</w:t>
      </w:r>
      <w:r w:rsidRPr="00F159C1">
        <w:rPr>
          <w:rFonts w:cs="Times New Roman"/>
          <w:noProof/>
          <w:szCs w:val="22"/>
        </w:rPr>
        <w:t xml:space="preserve"> </w:t>
      </w:r>
      <w:r w:rsidRPr="00F159C1">
        <w:rPr>
          <w:rFonts w:cs="Times New Roman"/>
          <w:b/>
          <w:noProof/>
          <w:szCs w:val="22"/>
        </w:rPr>
        <w:t>18</w:t>
      </w:r>
      <w:r w:rsidRPr="00F159C1">
        <w:rPr>
          <w:rFonts w:cs="Times New Roman"/>
          <w:noProof/>
          <w:szCs w:val="22"/>
        </w:rPr>
        <w:t>: 583-597.</w:t>
      </w:r>
      <w:bookmarkEnd w:id="68"/>
    </w:p>
    <w:p w14:paraId="7888C1E7" w14:textId="77777777" w:rsidR="009D4BD5" w:rsidRPr="00F159C1" w:rsidRDefault="009D4BD5" w:rsidP="00F159C1">
      <w:pPr>
        <w:ind w:left="720" w:hanging="720"/>
        <w:rPr>
          <w:rFonts w:cs="Times New Roman"/>
          <w:noProof/>
          <w:szCs w:val="22"/>
        </w:rPr>
      </w:pPr>
      <w:bookmarkStart w:id="69" w:name="_ENREF_69"/>
      <w:r w:rsidRPr="00F159C1">
        <w:rPr>
          <w:rFonts w:cs="Times New Roman"/>
          <w:noProof/>
          <w:szCs w:val="22"/>
        </w:rPr>
        <w:t xml:space="preserve">Scoones, I. (1998). Sustainable Rural Livelihoods: A Framework for Analysis. </w:t>
      </w:r>
      <w:r w:rsidRPr="00F159C1">
        <w:rPr>
          <w:rFonts w:cs="Times New Roman"/>
          <w:noProof/>
          <w:szCs w:val="22"/>
          <w:u w:val="single"/>
        </w:rPr>
        <w:t>IDS Working Paper</w:t>
      </w:r>
      <w:r w:rsidRPr="00F159C1">
        <w:rPr>
          <w:rFonts w:cs="Times New Roman"/>
          <w:noProof/>
          <w:szCs w:val="22"/>
        </w:rPr>
        <w:t>.</w:t>
      </w:r>
      <w:bookmarkEnd w:id="69"/>
    </w:p>
    <w:p w14:paraId="3183B5F4" w14:textId="77777777" w:rsidR="009D4BD5" w:rsidRPr="00F159C1" w:rsidRDefault="009D4BD5" w:rsidP="00F159C1">
      <w:pPr>
        <w:ind w:left="720" w:hanging="720"/>
        <w:rPr>
          <w:rFonts w:cs="Times New Roman"/>
          <w:noProof/>
          <w:szCs w:val="22"/>
        </w:rPr>
      </w:pPr>
      <w:bookmarkStart w:id="70" w:name="_ENREF_70"/>
      <w:r w:rsidRPr="00F159C1">
        <w:rPr>
          <w:rFonts w:cs="Times New Roman"/>
          <w:noProof/>
          <w:szCs w:val="22"/>
        </w:rPr>
        <w:t xml:space="preserve">Sen, B. (2003). "Drivers of escape and descent: Changing household fortunes in rural Bangladesh." </w:t>
      </w:r>
      <w:r w:rsidRPr="00F159C1">
        <w:rPr>
          <w:rFonts w:cs="Times New Roman"/>
          <w:noProof/>
          <w:szCs w:val="22"/>
          <w:u w:val="single"/>
        </w:rPr>
        <w:t>World Development</w:t>
      </w:r>
      <w:r w:rsidRPr="00F159C1">
        <w:rPr>
          <w:rFonts w:cs="Times New Roman"/>
          <w:noProof/>
          <w:szCs w:val="22"/>
        </w:rPr>
        <w:t xml:space="preserve"> </w:t>
      </w:r>
      <w:r w:rsidRPr="00F159C1">
        <w:rPr>
          <w:rFonts w:cs="Times New Roman"/>
          <w:b/>
          <w:noProof/>
          <w:szCs w:val="22"/>
        </w:rPr>
        <w:t>31</w:t>
      </w:r>
      <w:r w:rsidRPr="00F159C1">
        <w:rPr>
          <w:rFonts w:cs="Times New Roman"/>
          <w:noProof/>
          <w:szCs w:val="22"/>
        </w:rPr>
        <w:t>(3): 513-534.</w:t>
      </w:r>
      <w:bookmarkEnd w:id="70"/>
    </w:p>
    <w:p w14:paraId="24E80F02" w14:textId="77777777" w:rsidR="009D4BD5" w:rsidRPr="00F159C1" w:rsidRDefault="009D4BD5" w:rsidP="00F159C1">
      <w:pPr>
        <w:ind w:left="720" w:hanging="720"/>
        <w:rPr>
          <w:rFonts w:cs="Times New Roman"/>
          <w:noProof/>
          <w:szCs w:val="22"/>
        </w:rPr>
      </w:pPr>
      <w:bookmarkStart w:id="71" w:name="_ENREF_71"/>
      <w:r w:rsidRPr="00F159C1">
        <w:rPr>
          <w:rFonts w:cs="Times New Roman"/>
          <w:noProof/>
          <w:szCs w:val="22"/>
        </w:rPr>
        <w:t xml:space="preserve">Sharma, U. and A. Patwardhan (2008). "An empirical approach to assessing generic adaptive capacity to tropical cyclone risk in coastal districts of India." </w:t>
      </w:r>
      <w:r w:rsidRPr="00F159C1">
        <w:rPr>
          <w:rFonts w:cs="Times New Roman"/>
          <w:noProof/>
          <w:szCs w:val="22"/>
          <w:u w:val="single"/>
        </w:rPr>
        <w:t>Mitigation and Adaptation Strategies for Global Change</w:t>
      </w:r>
      <w:r w:rsidRPr="00F159C1">
        <w:rPr>
          <w:rFonts w:cs="Times New Roman"/>
          <w:noProof/>
          <w:szCs w:val="22"/>
        </w:rPr>
        <w:t xml:space="preserve"> </w:t>
      </w:r>
      <w:r w:rsidRPr="00F159C1">
        <w:rPr>
          <w:rFonts w:cs="Times New Roman"/>
          <w:b/>
          <w:noProof/>
          <w:szCs w:val="22"/>
        </w:rPr>
        <w:t>13</w:t>
      </w:r>
      <w:r w:rsidRPr="00F159C1">
        <w:rPr>
          <w:rFonts w:cs="Times New Roman"/>
          <w:noProof/>
          <w:szCs w:val="22"/>
        </w:rPr>
        <w:t>(8): 819-831.</w:t>
      </w:r>
      <w:bookmarkEnd w:id="71"/>
    </w:p>
    <w:p w14:paraId="7594907F" w14:textId="77777777" w:rsidR="009D4BD5" w:rsidRPr="00F159C1" w:rsidRDefault="009D4BD5" w:rsidP="00F159C1">
      <w:pPr>
        <w:ind w:left="720" w:hanging="720"/>
        <w:rPr>
          <w:rFonts w:cs="Times New Roman"/>
          <w:noProof/>
          <w:szCs w:val="22"/>
        </w:rPr>
      </w:pPr>
      <w:bookmarkStart w:id="72" w:name="_ENREF_72"/>
      <w:r w:rsidRPr="00F159C1">
        <w:rPr>
          <w:rFonts w:cs="Times New Roman"/>
          <w:noProof/>
          <w:szCs w:val="22"/>
        </w:rPr>
        <w:t xml:space="preserve">Siegel, P. and J. Alwang (1999). An asset-based approach to social risk management: A conceptual framework. </w:t>
      </w:r>
      <w:r w:rsidRPr="00F159C1">
        <w:rPr>
          <w:rFonts w:cs="Times New Roman"/>
          <w:noProof/>
          <w:szCs w:val="22"/>
          <w:u w:val="single"/>
        </w:rPr>
        <w:t>Social Protection Discussion Paper Series</w:t>
      </w:r>
      <w:r w:rsidRPr="00F159C1">
        <w:rPr>
          <w:rFonts w:cs="Times New Roman"/>
          <w:noProof/>
          <w:szCs w:val="22"/>
        </w:rPr>
        <w:t>. Washington DC, Social Protection Unit, The World Bank.</w:t>
      </w:r>
      <w:bookmarkEnd w:id="72"/>
    </w:p>
    <w:p w14:paraId="5F7850FF" w14:textId="77777777" w:rsidR="009D4BD5" w:rsidRPr="00F159C1" w:rsidRDefault="009D4BD5" w:rsidP="00F159C1">
      <w:pPr>
        <w:ind w:left="720" w:hanging="720"/>
        <w:rPr>
          <w:rFonts w:cs="Times New Roman"/>
          <w:noProof/>
          <w:szCs w:val="22"/>
        </w:rPr>
      </w:pPr>
      <w:bookmarkStart w:id="73" w:name="_ENREF_73"/>
      <w:r w:rsidRPr="00F159C1">
        <w:rPr>
          <w:rFonts w:cs="Times New Roman"/>
          <w:noProof/>
          <w:szCs w:val="22"/>
        </w:rPr>
        <w:t xml:space="preserve">Smit, B., O. Pilifosova, et al. (2001). Adaptation to climate change in the context of sustainable development and equity. </w:t>
      </w:r>
      <w:r w:rsidRPr="00F159C1">
        <w:rPr>
          <w:rFonts w:cs="Times New Roman"/>
          <w:noProof/>
          <w:szCs w:val="22"/>
          <w:u w:val="single"/>
        </w:rPr>
        <w:t>Climate Change 2001: Impacts, Adaptation and Vulnerability. Contribution of Working Group II to the Third Assessment Report of the Intergovernmental Panel on Climate Change</w:t>
      </w:r>
      <w:r w:rsidRPr="00F159C1">
        <w:rPr>
          <w:rFonts w:cs="Times New Roman"/>
          <w:noProof/>
          <w:szCs w:val="22"/>
        </w:rPr>
        <w:t>. J. J. McCarthy, O. F. Canziani, N. A. Leary, D. J. Dokken and K. S. White. Cambridge, UK, Cambridge University Press.</w:t>
      </w:r>
      <w:bookmarkEnd w:id="73"/>
    </w:p>
    <w:p w14:paraId="25C82007" w14:textId="77777777" w:rsidR="009D4BD5" w:rsidRPr="00F159C1" w:rsidRDefault="009D4BD5" w:rsidP="00F159C1">
      <w:pPr>
        <w:ind w:left="720" w:hanging="720"/>
        <w:rPr>
          <w:rFonts w:cs="Times New Roman"/>
          <w:noProof/>
          <w:szCs w:val="22"/>
        </w:rPr>
      </w:pPr>
      <w:bookmarkStart w:id="74" w:name="_ENREF_74"/>
      <w:r w:rsidRPr="00F159C1">
        <w:rPr>
          <w:rFonts w:cs="Times New Roman"/>
          <w:noProof/>
          <w:szCs w:val="22"/>
        </w:rPr>
        <w:t xml:space="preserve">Staber, U. and J. Sydow (2002). "Organizational Adaptive Capacity: A Structuration Perspective." </w:t>
      </w:r>
      <w:r w:rsidRPr="00F159C1">
        <w:rPr>
          <w:rFonts w:cs="Times New Roman"/>
          <w:noProof/>
          <w:szCs w:val="22"/>
          <w:u w:val="single"/>
        </w:rPr>
        <w:t>Journal of Management Inquiry</w:t>
      </w:r>
      <w:r w:rsidRPr="00F159C1">
        <w:rPr>
          <w:rFonts w:cs="Times New Roman"/>
          <w:noProof/>
          <w:szCs w:val="22"/>
        </w:rPr>
        <w:t xml:space="preserve"> </w:t>
      </w:r>
      <w:r w:rsidRPr="00F159C1">
        <w:rPr>
          <w:rFonts w:cs="Times New Roman"/>
          <w:b/>
          <w:noProof/>
          <w:szCs w:val="22"/>
        </w:rPr>
        <w:t>11</w:t>
      </w:r>
      <w:r w:rsidRPr="00F159C1">
        <w:rPr>
          <w:rFonts w:cs="Times New Roman"/>
          <w:noProof/>
          <w:szCs w:val="22"/>
        </w:rPr>
        <w:t>(4): 408-424.</w:t>
      </w:r>
      <w:bookmarkEnd w:id="74"/>
    </w:p>
    <w:p w14:paraId="09817AC6" w14:textId="77777777" w:rsidR="009D4BD5" w:rsidRPr="00F159C1" w:rsidRDefault="009D4BD5" w:rsidP="00F159C1">
      <w:pPr>
        <w:ind w:left="720" w:hanging="720"/>
        <w:rPr>
          <w:rFonts w:cs="Times New Roman"/>
          <w:noProof/>
          <w:szCs w:val="22"/>
        </w:rPr>
      </w:pPr>
      <w:bookmarkStart w:id="75" w:name="_ENREF_75"/>
      <w:r w:rsidRPr="00F159C1">
        <w:rPr>
          <w:rFonts w:cs="Times New Roman"/>
          <w:noProof/>
          <w:szCs w:val="22"/>
        </w:rPr>
        <w:t xml:space="preserve">Taddei, R. (2005). </w:t>
      </w:r>
      <w:r w:rsidRPr="00F159C1">
        <w:rPr>
          <w:rFonts w:cs="Times New Roman"/>
          <w:noProof/>
          <w:szCs w:val="22"/>
          <w:u w:val="single"/>
        </w:rPr>
        <w:t>Of clouds and streams, prophets and profits: The political semiotics of climate and water in the Brazilian Northeast</w:t>
      </w:r>
      <w:r w:rsidRPr="00F159C1">
        <w:rPr>
          <w:rFonts w:cs="Times New Roman"/>
          <w:noProof/>
          <w:szCs w:val="22"/>
        </w:rPr>
        <w:t xml:space="preserve"> PhD dissertation, Columbia University.</w:t>
      </w:r>
      <w:bookmarkEnd w:id="75"/>
    </w:p>
    <w:p w14:paraId="474FA352" w14:textId="77777777" w:rsidR="009D4BD5" w:rsidRPr="00F159C1" w:rsidRDefault="009D4BD5" w:rsidP="00F159C1">
      <w:pPr>
        <w:ind w:left="720" w:hanging="720"/>
        <w:rPr>
          <w:rFonts w:cs="Times New Roman"/>
          <w:noProof/>
          <w:szCs w:val="22"/>
        </w:rPr>
      </w:pPr>
      <w:bookmarkStart w:id="76" w:name="_ENREF_76"/>
      <w:r w:rsidRPr="00F159C1">
        <w:rPr>
          <w:rFonts w:cs="Times New Roman"/>
          <w:noProof/>
          <w:szCs w:val="22"/>
        </w:rPr>
        <w:t xml:space="preserve">Tol, R. S. J. and G. W. Yohe (2007). "The weakest link hypothesis for adaptive capacity: An empirical test." </w:t>
      </w:r>
      <w:r w:rsidRPr="00F159C1">
        <w:rPr>
          <w:rFonts w:cs="Times New Roman"/>
          <w:noProof/>
          <w:szCs w:val="22"/>
          <w:u w:val="single"/>
        </w:rPr>
        <w:t>Global Environmental Change</w:t>
      </w:r>
      <w:r w:rsidRPr="00F159C1">
        <w:rPr>
          <w:rFonts w:cs="Times New Roman"/>
          <w:noProof/>
          <w:szCs w:val="22"/>
        </w:rPr>
        <w:t xml:space="preserve"> </w:t>
      </w:r>
      <w:r w:rsidRPr="00F159C1">
        <w:rPr>
          <w:rFonts w:cs="Times New Roman"/>
          <w:b/>
          <w:noProof/>
          <w:szCs w:val="22"/>
        </w:rPr>
        <w:t>17</w:t>
      </w:r>
      <w:r w:rsidRPr="00F159C1">
        <w:rPr>
          <w:rFonts w:cs="Times New Roman"/>
          <w:noProof/>
          <w:szCs w:val="22"/>
        </w:rPr>
        <w:t>(2): 218-227.</w:t>
      </w:r>
      <w:bookmarkEnd w:id="76"/>
    </w:p>
    <w:p w14:paraId="55394CC4" w14:textId="77777777" w:rsidR="009D4BD5" w:rsidRPr="00F159C1" w:rsidRDefault="009D4BD5" w:rsidP="00F159C1">
      <w:pPr>
        <w:ind w:left="720" w:hanging="720"/>
        <w:rPr>
          <w:rFonts w:cs="Times New Roman"/>
          <w:noProof/>
          <w:szCs w:val="22"/>
        </w:rPr>
      </w:pPr>
      <w:bookmarkStart w:id="77" w:name="_ENREF_77"/>
      <w:r w:rsidRPr="00F159C1">
        <w:rPr>
          <w:rFonts w:cs="Times New Roman"/>
          <w:noProof/>
          <w:szCs w:val="22"/>
        </w:rPr>
        <w:t xml:space="preserve">Tschakert, P. and K. A. Dietrich (2010). "Anticipatory Learning for Climate Change Adaptation and Resilience." </w:t>
      </w:r>
      <w:r w:rsidRPr="00F159C1">
        <w:rPr>
          <w:rFonts w:cs="Times New Roman"/>
          <w:noProof/>
          <w:szCs w:val="22"/>
          <w:u w:val="single"/>
        </w:rPr>
        <w:t>Ecology and Society</w:t>
      </w:r>
      <w:r w:rsidRPr="00F159C1">
        <w:rPr>
          <w:rFonts w:cs="Times New Roman"/>
          <w:noProof/>
          <w:szCs w:val="22"/>
        </w:rPr>
        <w:t xml:space="preserve"> </w:t>
      </w:r>
      <w:r w:rsidRPr="00F159C1">
        <w:rPr>
          <w:rFonts w:cs="Times New Roman"/>
          <w:b/>
          <w:noProof/>
          <w:szCs w:val="22"/>
        </w:rPr>
        <w:t>15</w:t>
      </w:r>
      <w:r w:rsidRPr="00F159C1">
        <w:rPr>
          <w:rFonts w:cs="Times New Roman"/>
          <w:noProof/>
          <w:szCs w:val="22"/>
        </w:rPr>
        <w:t>(2).</w:t>
      </w:r>
      <w:bookmarkEnd w:id="77"/>
    </w:p>
    <w:p w14:paraId="1242DC17" w14:textId="77777777" w:rsidR="009D4BD5" w:rsidRPr="00F159C1" w:rsidRDefault="009D4BD5" w:rsidP="00F159C1">
      <w:pPr>
        <w:ind w:left="720" w:hanging="720"/>
        <w:rPr>
          <w:rFonts w:cs="Times New Roman"/>
          <w:noProof/>
          <w:szCs w:val="22"/>
        </w:rPr>
      </w:pPr>
      <w:bookmarkStart w:id="78" w:name="_ENREF_78"/>
      <w:r w:rsidRPr="00F159C1">
        <w:rPr>
          <w:rFonts w:cs="Times New Roman"/>
          <w:noProof/>
          <w:szCs w:val="22"/>
        </w:rPr>
        <w:t xml:space="preserve">Walker, B., L. Gunderson, et al. (2006). "A handful of heuristics and some propositions for understanding resilience in social-ecological systems." </w:t>
      </w:r>
      <w:r w:rsidRPr="00F159C1">
        <w:rPr>
          <w:rFonts w:cs="Times New Roman"/>
          <w:noProof/>
          <w:szCs w:val="22"/>
          <w:u w:val="single"/>
        </w:rPr>
        <w:t>Ecology and Society</w:t>
      </w:r>
      <w:r w:rsidRPr="00F159C1">
        <w:rPr>
          <w:rFonts w:cs="Times New Roman"/>
          <w:noProof/>
          <w:szCs w:val="22"/>
        </w:rPr>
        <w:t xml:space="preserve"> </w:t>
      </w:r>
      <w:r w:rsidRPr="00F159C1">
        <w:rPr>
          <w:rFonts w:cs="Times New Roman"/>
          <w:b/>
          <w:noProof/>
          <w:szCs w:val="22"/>
        </w:rPr>
        <w:t>11</w:t>
      </w:r>
      <w:r w:rsidRPr="00F159C1">
        <w:rPr>
          <w:rFonts w:cs="Times New Roman"/>
          <w:noProof/>
          <w:szCs w:val="22"/>
        </w:rPr>
        <w:t>(1): 13. [online] URL:</w:t>
      </w:r>
      <w:r w:rsidRPr="009D4BD5">
        <w:rPr>
          <w:noProof/>
        </w:rPr>
        <w:t>http://www.ecologyandsociety.org/vol11/iss11/art13/</w:t>
      </w:r>
      <w:r w:rsidRPr="00F159C1">
        <w:rPr>
          <w:rFonts w:cs="Times New Roman"/>
          <w:noProof/>
          <w:szCs w:val="22"/>
        </w:rPr>
        <w:t>.</w:t>
      </w:r>
      <w:bookmarkEnd w:id="78"/>
    </w:p>
    <w:p w14:paraId="2A020C83" w14:textId="77777777" w:rsidR="009D4BD5" w:rsidRPr="00F159C1" w:rsidRDefault="009D4BD5" w:rsidP="00F159C1">
      <w:pPr>
        <w:ind w:left="720" w:hanging="720"/>
        <w:rPr>
          <w:rFonts w:cs="Times New Roman"/>
          <w:noProof/>
          <w:szCs w:val="22"/>
        </w:rPr>
      </w:pPr>
      <w:bookmarkStart w:id="79" w:name="_ENREF_79"/>
      <w:r w:rsidRPr="00F159C1">
        <w:rPr>
          <w:rFonts w:cs="Times New Roman"/>
          <w:noProof/>
          <w:szCs w:val="22"/>
        </w:rPr>
        <w:t xml:space="preserve">Walker, B., C. S. Holling, et al. (2004). "Resilience, adaptability and transformability in social–ecological systems." </w:t>
      </w:r>
      <w:r w:rsidRPr="00F159C1">
        <w:rPr>
          <w:rFonts w:cs="Times New Roman"/>
          <w:noProof/>
          <w:szCs w:val="22"/>
          <w:u w:val="single"/>
        </w:rPr>
        <w:t>Ecology and Society</w:t>
      </w:r>
      <w:r w:rsidRPr="00F159C1">
        <w:rPr>
          <w:rFonts w:cs="Times New Roman"/>
          <w:noProof/>
          <w:szCs w:val="22"/>
        </w:rPr>
        <w:t xml:space="preserve"> </w:t>
      </w:r>
      <w:r w:rsidRPr="00F159C1">
        <w:rPr>
          <w:rFonts w:cs="Times New Roman"/>
          <w:b/>
          <w:noProof/>
          <w:szCs w:val="22"/>
        </w:rPr>
        <w:t>9</w:t>
      </w:r>
      <w:r w:rsidRPr="00F159C1">
        <w:rPr>
          <w:rFonts w:cs="Times New Roman"/>
          <w:noProof/>
          <w:szCs w:val="22"/>
        </w:rPr>
        <w:t xml:space="preserve">(2): 5. [online] URL: </w:t>
      </w:r>
      <w:r w:rsidRPr="009D4BD5">
        <w:rPr>
          <w:noProof/>
        </w:rPr>
        <w:t>http://www.ecologyandsociety.org/vol9/iss2/art5</w:t>
      </w:r>
      <w:r w:rsidRPr="00F159C1">
        <w:rPr>
          <w:rFonts w:cs="Times New Roman"/>
          <w:noProof/>
          <w:szCs w:val="22"/>
        </w:rPr>
        <w:t>.</w:t>
      </w:r>
      <w:bookmarkEnd w:id="79"/>
    </w:p>
    <w:p w14:paraId="2BA6D33C" w14:textId="77777777" w:rsidR="009D4BD5" w:rsidRPr="00F159C1" w:rsidRDefault="009D4BD5" w:rsidP="00F159C1">
      <w:pPr>
        <w:ind w:left="720" w:hanging="720"/>
        <w:rPr>
          <w:rFonts w:cs="Times New Roman"/>
          <w:noProof/>
          <w:szCs w:val="22"/>
        </w:rPr>
      </w:pPr>
      <w:bookmarkStart w:id="80" w:name="_ENREF_80"/>
      <w:r w:rsidRPr="00F159C1">
        <w:rPr>
          <w:rFonts w:cs="Times New Roman"/>
          <w:noProof/>
          <w:szCs w:val="22"/>
        </w:rPr>
        <w:t xml:space="preserve">Wilbanks, T. J. and R. W. Kates (2010). "Beyond Adapting to Climate Change: Embedding Adaptation in Responses to Multiple Threats and Stresses." </w:t>
      </w:r>
      <w:r w:rsidRPr="00F159C1">
        <w:rPr>
          <w:rFonts w:cs="Times New Roman"/>
          <w:noProof/>
          <w:szCs w:val="22"/>
          <w:u w:val="single"/>
        </w:rPr>
        <w:t>Annals of the Association of American Geographers</w:t>
      </w:r>
      <w:r w:rsidRPr="00F159C1">
        <w:rPr>
          <w:rFonts w:cs="Times New Roman"/>
          <w:noProof/>
          <w:szCs w:val="22"/>
        </w:rPr>
        <w:t xml:space="preserve"> </w:t>
      </w:r>
      <w:r w:rsidRPr="00F159C1">
        <w:rPr>
          <w:rFonts w:cs="Times New Roman"/>
          <w:b/>
          <w:noProof/>
          <w:szCs w:val="22"/>
        </w:rPr>
        <w:t>100</w:t>
      </w:r>
      <w:r w:rsidRPr="00F159C1">
        <w:rPr>
          <w:rFonts w:cs="Times New Roman"/>
          <w:noProof/>
          <w:szCs w:val="22"/>
        </w:rPr>
        <w:t>(4): 719-728.</w:t>
      </w:r>
      <w:bookmarkEnd w:id="80"/>
    </w:p>
    <w:p w14:paraId="3A026FE0" w14:textId="77777777" w:rsidR="009D4BD5" w:rsidRPr="00F159C1" w:rsidRDefault="009D4BD5" w:rsidP="00F159C1">
      <w:pPr>
        <w:ind w:left="720" w:hanging="720"/>
        <w:rPr>
          <w:rFonts w:cs="Times New Roman"/>
          <w:noProof/>
          <w:szCs w:val="22"/>
        </w:rPr>
      </w:pPr>
      <w:bookmarkStart w:id="81" w:name="_ENREF_81"/>
      <w:r w:rsidRPr="00F159C1">
        <w:rPr>
          <w:rFonts w:cs="Times New Roman"/>
          <w:noProof/>
          <w:szCs w:val="22"/>
        </w:rPr>
        <w:t xml:space="preserve">Yohe, G. and R. S. J. Tol (2002). "Indicators for social and economic coping capacity - moving toward a working definition of adaptive capacity." </w:t>
      </w:r>
      <w:r w:rsidRPr="00F159C1">
        <w:rPr>
          <w:rFonts w:cs="Times New Roman"/>
          <w:noProof/>
          <w:szCs w:val="22"/>
          <w:u w:val="single"/>
        </w:rPr>
        <w:t>Global Environmental Change-Human and Policy Dimensions</w:t>
      </w:r>
      <w:r w:rsidRPr="00F159C1">
        <w:rPr>
          <w:rFonts w:cs="Times New Roman"/>
          <w:noProof/>
          <w:szCs w:val="22"/>
        </w:rPr>
        <w:t xml:space="preserve"> </w:t>
      </w:r>
      <w:r w:rsidRPr="00F159C1">
        <w:rPr>
          <w:rFonts w:cs="Times New Roman"/>
          <w:b/>
          <w:noProof/>
          <w:szCs w:val="22"/>
        </w:rPr>
        <w:t>12</w:t>
      </w:r>
      <w:r w:rsidRPr="00F159C1">
        <w:rPr>
          <w:rFonts w:cs="Times New Roman"/>
          <w:noProof/>
          <w:szCs w:val="22"/>
        </w:rPr>
        <w:t>(1): 25-40.</w:t>
      </w:r>
      <w:bookmarkEnd w:id="81"/>
    </w:p>
    <w:p w14:paraId="0A8ABE5E" w14:textId="77777777" w:rsidR="009D4BD5" w:rsidRDefault="009D4BD5" w:rsidP="00F159C1">
      <w:pPr>
        <w:rPr>
          <w:rFonts w:cs="Times New Roman"/>
          <w:noProof/>
          <w:szCs w:val="22"/>
        </w:rPr>
      </w:pPr>
    </w:p>
    <w:p w14:paraId="07B5D566" w14:textId="77777777" w:rsidR="009D4BD5" w:rsidRPr="00EC5B40" w:rsidRDefault="009D4BD5" w:rsidP="00D34A39">
      <w:pPr>
        <w:rPr>
          <w:rFonts w:ascii="Times New Roman" w:hAnsi="Times New Roman" w:cs="Times New Roman"/>
          <w:sz w:val="22"/>
          <w:szCs w:val="22"/>
        </w:rPr>
      </w:pPr>
    </w:p>
    <w:p w14:paraId="65C854D6" w14:textId="77777777" w:rsidR="005A7384" w:rsidRDefault="005A7384"/>
    <w:sectPr w:rsidR="005A7384" w:rsidSect="005758F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4AAF3" w14:textId="77777777" w:rsidR="00000000" w:rsidRDefault="00F11284">
      <w:r>
        <w:separator/>
      </w:r>
    </w:p>
  </w:endnote>
  <w:endnote w:type="continuationSeparator" w:id="0">
    <w:p w14:paraId="23FB9173" w14:textId="77777777" w:rsidR="00000000" w:rsidRDefault="00F1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 Pro W3">
    <w:altName w:val="MS Mincho"/>
    <w:panose1 w:val="00000000000000000000"/>
    <w:charset w:val="80"/>
    <w:family w:val="auto"/>
    <w:notTrueType/>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dvPSTIM10-R">
    <w:altName w:val="Geneva"/>
    <w:panose1 w:val="00000000000000000000"/>
    <w:charset w:val="4D"/>
    <w:family w:val="roman"/>
    <w:notTrueType/>
    <w:pitch w:val="default"/>
    <w:sig w:usb0="00000003" w:usb1="00000000" w:usb2="00000000" w:usb3="00000000" w:csb0="00000001" w:csb1="00000000"/>
  </w:font>
  <w:font w:name="AdvEPSTIM">
    <w:altName w:val="Geneva"/>
    <w:panose1 w:val="00000000000000000000"/>
    <w:charset w:val="4D"/>
    <w:family w:val="auto"/>
    <w:notTrueType/>
    <w:pitch w:val="default"/>
    <w:sig w:usb0="00000003" w:usb1="00000000" w:usb2="00000000" w:usb3="00000000" w:csb0="00000001" w:csb1="00000000"/>
  </w:font>
  <w:font w:name="RealpageBERK4">
    <w:altName w:val="Geneva"/>
    <w:panose1 w:val="00000000000000000000"/>
    <w:charset w:val="4D"/>
    <w:family w:val="swiss"/>
    <w:notTrueType/>
    <w:pitch w:val="default"/>
    <w:sig w:usb0="00000003" w:usb1="00000000" w:usb2="00000000" w:usb3="00000000" w:csb0="00000001" w:csb1="00000000"/>
  </w:font>
  <w:font w:name="AdvNEWPSTim">
    <w:altName w:val="Geneva"/>
    <w:panose1 w:val="00000000000000000000"/>
    <w:charset w:val="4D"/>
    <w:family w:val="auto"/>
    <w:notTrueType/>
    <w:pitch w:val="default"/>
    <w:sig w:usb0="00000003" w:usb1="00000000" w:usb2="00000000" w:usb3="00000000" w:csb0="00000001" w:csb1="00000000"/>
  </w:font>
  <w:font w:name="AdvPSTim">
    <w:altName w:val="Geneva"/>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3000000"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669EA" w14:textId="77777777" w:rsidR="00F159C1" w:rsidRDefault="000F680D" w:rsidP="00A50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B79DC25" w14:textId="77777777" w:rsidR="00F159C1" w:rsidRDefault="00F11284" w:rsidP="00A503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BCAB3" w14:textId="77777777" w:rsidR="00F159C1" w:rsidRDefault="000F680D" w:rsidP="00A50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284">
      <w:rPr>
        <w:rStyle w:val="PageNumber"/>
        <w:noProof/>
      </w:rPr>
      <w:t>1</w:t>
    </w:r>
    <w:r>
      <w:rPr>
        <w:rStyle w:val="PageNumber"/>
      </w:rPr>
      <w:fldChar w:fldCharType="end"/>
    </w:r>
  </w:p>
  <w:p w14:paraId="541BE701" w14:textId="77777777" w:rsidR="00F159C1" w:rsidRDefault="00F11284" w:rsidP="00A503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EF64C" w14:textId="77777777" w:rsidR="00000000" w:rsidRDefault="00F11284">
      <w:r>
        <w:separator/>
      </w:r>
    </w:p>
  </w:footnote>
  <w:footnote w:type="continuationSeparator" w:id="0">
    <w:p w14:paraId="159AB5D2" w14:textId="77777777" w:rsidR="00000000" w:rsidRDefault="00F112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317"/>
    <w:multiLevelType w:val="hybridMultilevel"/>
    <w:tmpl w:val="6D3C0576"/>
    <w:lvl w:ilvl="0" w:tplc="D632F130">
      <w:start w:val="1"/>
      <w:numFmt w:val="bullet"/>
      <w:lvlText w:val="•"/>
      <w:lvlJc w:val="left"/>
      <w:pPr>
        <w:tabs>
          <w:tab w:val="num" w:pos="720"/>
        </w:tabs>
        <w:ind w:left="720" w:hanging="360"/>
      </w:pPr>
      <w:rPr>
        <w:rFonts w:ascii="Arial" w:hAnsi="Arial" w:hint="default"/>
      </w:rPr>
    </w:lvl>
    <w:lvl w:ilvl="1" w:tplc="5680E424" w:tentative="1">
      <w:start w:val="1"/>
      <w:numFmt w:val="bullet"/>
      <w:lvlText w:val="•"/>
      <w:lvlJc w:val="left"/>
      <w:pPr>
        <w:tabs>
          <w:tab w:val="num" w:pos="1440"/>
        </w:tabs>
        <w:ind w:left="1440" w:hanging="360"/>
      </w:pPr>
      <w:rPr>
        <w:rFonts w:ascii="Arial" w:hAnsi="Arial" w:hint="default"/>
      </w:rPr>
    </w:lvl>
    <w:lvl w:ilvl="2" w:tplc="D950496A" w:tentative="1">
      <w:start w:val="1"/>
      <w:numFmt w:val="bullet"/>
      <w:lvlText w:val="•"/>
      <w:lvlJc w:val="left"/>
      <w:pPr>
        <w:tabs>
          <w:tab w:val="num" w:pos="2160"/>
        </w:tabs>
        <w:ind w:left="2160" w:hanging="360"/>
      </w:pPr>
      <w:rPr>
        <w:rFonts w:ascii="Arial" w:hAnsi="Arial" w:hint="default"/>
      </w:rPr>
    </w:lvl>
    <w:lvl w:ilvl="3" w:tplc="F3D85AF0" w:tentative="1">
      <w:start w:val="1"/>
      <w:numFmt w:val="bullet"/>
      <w:lvlText w:val="•"/>
      <w:lvlJc w:val="left"/>
      <w:pPr>
        <w:tabs>
          <w:tab w:val="num" w:pos="2880"/>
        </w:tabs>
        <w:ind w:left="2880" w:hanging="360"/>
      </w:pPr>
      <w:rPr>
        <w:rFonts w:ascii="Arial" w:hAnsi="Arial" w:hint="default"/>
      </w:rPr>
    </w:lvl>
    <w:lvl w:ilvl="4" w:tplc="3C387956" w:tentative="1">
      <w:start w:val="1"/>
      <w:numFmt w:val="bullet"/>
      <w:lvlText w:val="•"/>
      <w:lvlJc w:val="left"/>
      <w:pPr>
        <w:tabs>
          <w:tab w:val="num" w:pos="3600"/>
        </w:tabs>
        <w:ind w:left="3600" w:hanging="360"/>
      </w:pPr>
      <w:rPr>
        <w:rFonts w:ascii="Arial" w:hAnsi="Arial" w:hint="default"/>
      </w:rPr>
    </w:lvl>
    <w:lvl w:ilvl="5" w:tplc="5908EC1C" w:tentative="1">
      <w:start w:val="1"/>
      <w:numFmt w:val="bullet"/>
      <w:lvlText w:val="•"/>
      <w:lvlJc w:val="left"/>
      <w:pPr>
        <w:tabs>
          <w:tab w:val="num" w:pos="4320"/>
        </w:tabs>
        <w:ind w:left="4320" w:hanging="360"/>
      </w:pPr>
      <w:rPr>
        <w:rFonts w:ascii="Arial" w:hAnsi="Arial" w:hint="default"/>
      </w:rPr>
    </w:lvl>
    <w:lvl w:ilvl="6" w:tplc="88CED376" w:tentative="1">
      <w:start w:val="1"/>
      <w:numFmt w:val="bullet"/>
      <w:lvlText w:val="•"/>
      <w:lvlJc w:val="left"/>
      <w:pPr>
        <w:tabs>
          <w:tab w:val="num" w:pos="5040"/>
        </w:tabs>
        <w:ind w:left="5040" w:hanging="360"/>
      </w:pPr>
      <w:rPr>
        <w:rFonts w:ascii="Arial" w:hAnsi="Arial" w:hint="default"/>
      </w:rPr>
    </w:lvl>
    <w:lvl w:ilvl="7" w:tplc="03923000" w:tentative="1">
      <w:start w:val="1"/>
      <w:numFmt w:val="bullet"/>
      <w:lvlText w:val="•"/>
      <w:lvlJc w:val="left"/>
      <w:pPr>
        <w:tabs>
          <w:tab w:val="num" w:pos="5760"/>
        </w:tabs>
        <w:ind w:left="5760" w:hanging="360"/>
      </w:pPr>
      <w:rPr>
        <w:rFonts w:ascii="Arial" w:hAnsi="Arial" w:hint="default"/>
      </w:rPr>
    </w:lvl>
    <w:lvl w:ilvl="8" w:tplc="C75EFD18" w:tentative="1">
      <w:start w:val="1"/>
      <w:numFmt w:val="bullet"/>
      <w:lvlText w:val="•"/>
      <w:lvlJc w:val="left"/>
      <w:pPr>
        <w:tabs>
          <w:tab w:val="num" w:pos="6480"/>
        </w:tabs>
        <w:ind w:left="6480" w:hanging="360"/>
      </w:pPr>
      <w:rPr>
        <w:rFonts w:ascii="Arial" w:hAnsi="Arial" w:hint="default"/>
      </w:rPr>
    </w:lvl>
  </w:abstractNum>
  <w:abstractNum w:abstractNumId="1">
    <w:nsid w:val="11301E42"/>
    <w:multiLevelType w:val="hybridMultilevel"/>
    <w:tmpl w:val="0126848A"/>
    <w:lvl w:ilvl="0" w:tplc="3ED4D36E">
      <w:start w:val="1"/>
      <w:numFmt w:val="bullet"/>
      <w:lvlText w:val="•"/>
      <w:lvlJc w:val="left"/>
      <w:pPr>
        <w:tabs>
          <w:tab w:val="num" w:pos="720"/>
        </w:tabs>
        <w:ind w:left="720" w:hanging="360"/>
      </w:pPr>
      <w:rPr>
        <w:rFonts w:ascii="Arial" w:hAnsi="Arial" w:hint="default"/>
      </w:rPr>
    </w:lvl>
    <w:lvl w:ilvl="1" w:tplc="D870D96C" w:tentative="1">
      <w:start w:val="1"/>
      <w:numFmt w:val="bullet"/>
      <w:lvlText w:val="•"/>
      <w:lvlJc w:val="left"/>
      <w:pPr>
        <w:tabs>
          <w:tab w:val="num" w:pos="1440"/>
        </w:tabs>
        <w:ind w:left="1440" w:hanging="360"/>
      </w:pPr>
      <w:rPr>
        <w:rFonts w:ascii="Arial" w:hAnsi="Arial" w:hint="default"/>
      </w:rPr>
    </w:lvl>
    <w:lvl w:ilvl="2" w:tplc="AEA81A08" w:tentative="1">
      <w:start w:val="1"/>
      <w:numFmt w:val="bullet"/>
      <w:lvlText w:val="•"/>
      <w:lvlJc w:val="left"/>
      <w:pPr>
        <w:tabs>
          <w:tab w:val="num" w:pos="2160"/>
        </w:tabs>
        <w:ind w:left="2160" w:hanging="360"/>
      </w:pPr>
      <w:rPr>
        <w:rFonts w:ascii="Arial" w:hAnsi="Arial" w:hint="default"/>
      </w:rPr>
    </w:lvl>
    <w:lvl w:ilvl="3" w:tplc="1DB06550" w:tentative="1">
      <w:start w:val="1"/>
      <w:numFmt w:val="bullet"/>
      <w:lvlText w:val="•"/>
      <w:lvlJc w:val="left"/>
      <w:pPr>
        <w:tabs>
          <w:tab w:val="num" w:pos="2880"/>
        </w:tabs>
        <w:ind w:left="2880" w:hanging="360"/>
      </w:pPr>
      <w:rPr>
        <w:rFonts w:ascii="Arial" w:hAnsi="Arial" w:hint="default"/>
      </w:rPr>
    </w:lvl>
    <w:lvl w:ilvl="4" w:tplc="46E40D62" w:tentative="1">
      <w:start w:val="1"/>
      <w:numFmt w:val="bullet"/>
      <w:lvlText w:val="•"/>
      <w:lvlJc w:val="left"/>
      <w:pPr>
        <w:tabs>
          <w:tab w:val="num" w:pos="3600"/>
        </w:tabs>
        <w:ind w:left="3600" w:hanging="360"/>
      </w:pPr>
      <w:rPr>
        <w:rFonts w:ascii="Arial" w:hAnsi="Arial" w:hint="default"/>
      </w:rPr>
    </w:lvl>
    <w:lvl w:ilvl="5" w:tplc="AC84D5C4" w:tentative="1">
      <w:start w:val="1"/>
      <w:numFmt w:val="bullet"/>
      <w:lvlText w:val="•"/>
      <w:lvlJc w:val="left"/>
      <w:pPr>
        <w:tabs>
          <w:tab w:val="num" w:pos="4320"/>
        </w:tabs>
        <w:ind w:left="4320" w:hanging="360"/>
      </w:pPr>
      <w:rPr>
        <w:rFonts w:ascii="Arial" w:hAnsi="Arial" w:hint="default"/>
      </w:rPr>
    </w:lvl>
    <w:lvl w:ilvl="6" w:tplc="4BD8F85A" w:tentative="1">
      <w:start w:val="1"/>
      <w:numFmt w:val="bullet"/>
      <w:lvlText w:val="•"/>
      <w:lvlJc w:val="left"/>
      <w:pPr>
        <w:tabs>
          <w:tab w:val="num" w:pos="5040"/>
        </w:tabs>
        <w:ind w:left="5040" w:hanging="360"/>
      </w:pPr>
      <w:rPr>
        <w:rFonts w:ascii="Arial" w:hAnsi="Arial" w:hint="default"/>
      </w:rPr>
    </w:lvl>
    <w:lvl w:ilvl="7" w:tplc="501A5BBC" w:tentative="1">
      <w:start w:val="1"/>
      <w:numFmt w:val="bullet"/>
      <w:lvlText w:val="•"/>
      <w:lvlJc w:val="left"/>
      <w:pPr>
        <w:tabs>
          <w:tab w:val="num" w:pos="5760"/>
        </w:tabs>
        <w:ind w:left="5760" w:hanging="360"/>
      </w:pPr>
      <w:rPr>
        <w:rFonts w:ascii="Arial" w:hAnsi="Arial" w:hint="default"/>
      </w:rPr>
    </w:lvl>
    <w:lvl w:ilvl="8" w:tplc="977871C0" w:tentative="1">
      <w:start w:val="1"/>
      <w:numFmt w:val="bullet"/>
      <w:lvlText w:val="•"/>
      <w:lvlJc w:val="left"/>
      <w:pPr>
        <w:tabs>
          <w:tab w:val="num" w:pos="6480"/>
        </w:tabs>
        <w:ind w:left="6480" w:hanging="360"/>
      </w:pPr>
      <w:rPr>
        <w:rFonts w:ascii="Arial" w:hAnsi="Arial" w:hint="default"/>
      </w:rPr>
    </w:lvl>
  </w:abstractNum>
  <w:abstractNum w:abstractNumId="2">
    <w:nsid w:val="179C7D61"/>
    <w:multiLevelType w:val="hybridMultilevel"/>
    <w:tmpl w:val="8E4214A4"/>
    <w:lvl w:ilvl="0" w:tplc="53B81844">
      <w:start w:val="1"/>
      <w:numFmt w:val="bullet"/>
      <w:lvlText w:val="•"/>
      <w:lvlJc w:val="left"/>
      <w:pPr>
        <w:tabs>
          <w:tab w:val="num" w:pos="720"/>
        </w:tabs>
        <w:ind w:left="720" w:hanging="360"/>
      </w:pPr>
      <w:rPr>
        <w:rFonts w:ascii="Arial" w:hAnsi="Arial" w:hint="default"/>
      </w:rPr>
    </w:lvl>
    <w:lvl w:ilvl="1" w:tplc="34806FF4" w:tentative="1">
      <w:start w:val="1"/>
      <w:numFmt w:val="bullet"/>
      <w:lvlText w:val="•"/>
      <w:lvlJc w:val="left"/>
      <w:pPr>
        <w:tabs>
          <w:tab w:val="num" w:pos="1440"/>
        </w:tabs>
        <w:ind w:left="1440" w:hanging="360"/>
      </w:pPr>
      <w:rPr>
        <w:rFonts w:ascii="Arial" w:hAnsi="Arial" w:hint="default"/>
      </w:rPr>
    </w:lvl>
    <w:lvl w:ilvl="2" w:tplc="41247C50" w:tentative="1">
      <w:start w:val="1"/>
      <w:numFmt w:val="bullet"/>
      <w:lvlText w:val="•"/>
      <w:lvlJc w:val="left"/>
      <w:pPr>
        <w:tabs>
          <w:tab w:val="num" w:pos="2160"/>
        </w:tabs>
        <w:ind w:left="2160" w:hanging="360"/>
      </w:pPr>
      <w:rPr>
        <w:rFonts w:ascii="Arial" w:hAnsi="Arial" w:hint="default"/>
      </w:rPr>
    </w:lvl>
    <w:lvl w:ilvl="3" w:tplc="6658C6A2" w:tentative="1">
      <w:start w:val="1"/>
      <w:numFmt w:val="bullet"/>
      <w:lvlText w:val="•"/>
      <w:lvlJc w:val="left"/>
      <w:pPr>
        <w:tabs>
          <w:tab w:val="num" w:pos="2880"/>
        </w:tabs>
        <w:ind w:left="2880" w:hanging="360"/>
      </w:pPr>
      <w:rPr>
        <w:rFonts w:ascii="Arial" w:hAnsi="Arial" w:hint="default"/>
      </w:rPr>
    </w:lvl>
    <w:lvl w:ilvl="4" w:tplc="CBEA81DC" w:tentative="1">
      <w:start w:val="1"/>
      <w:numFmt w:val="bullet"/>
      <w:lvlText w:val="•"/>
      <w:lvlJc w:val="left"/>
      <w:pPr>
        <w:tabs>
          <w:tab w:val="num" w:pos="3600"/>
        </w:tabs>
        <w:ind w:left="3600" w:hanging="360"/>
      </w:pPr>
      <w:rPr>
        <w:rFonts w:ascii="Arial" w:hAnsi="Arial" w:hint="default"/>
      </w:rPr>
    </w:lvl>
    <w:lvl w:ilvl="5" w:tplc="3B0E0C2C" w:tentative="1">
      <w:start w:val="1"/>
      <w:numFmt w:val="bullet"/>
      <w:lvlText w:val="•"/>
      <w:lvlJc w:val="left"/>
      <w:pPr>
        <w:tabs>
          <w:tab w:val="num" w:pos="4320"/>
        </w:tabs>
        <w:ind w:left="4320" w:hanging="360"/>
      </w:pPr>
      <w:rPr>
        <w:rFonts w:ascii="Arial" w:hAnsi="Arial" w:hint="default"/>
      </w:rPr>
    </w:lvl>
    <w:lvl w:ilvl="6" w:tplc="42320930" w:tentative="1">
      <w:start w:val="1"/>
      <w:numFmt w:val="bullet"/>
      <w:lvlText w:val="•"/>
      <w:lvlJc w:val="left"/>
      <w:pPr>
        <w:tabs>
          <w:tab w:val="num" w:pos="5040"/>
        </w:tabs>
        <w:ind w:left="5040" w:hanging="360"/>
      </w:pPr>
      <w:rPr>
        <w:rFonts w:ascii="Arial" w:hAnsi="Arial" w:hint="default"/>
      </w:rPr>
    </w:lvl>
    <w:lvl w:ilvl="7" w:tplc="E7AC7946" w:tentative="1">
      <w:start w:val="1"/>
      <w:numFmt w:val="bullet"/>
      <w:lvlText w:val="•"/>
      <w:lvlJc w:val="left"/>
      <w:pPr>
        <w:tabs>
          <w:tab w:val="num" w:pos="5760"/>
        </w:tabs>
        <w:ind w:left="5760" w:hanging="360"/>
      </w:pPr>
      <w:rPr>
        <w:rFonts w:ascii="Arial" w:hAnsi="Arial" w:hint="default"/>
      </w:rPr>
    </w:lvl>
    <w:lvl w:ilvl="8" w:tplc="DA8A9316" w:tentative="1">
      <w:start w:val="1"/>
      <w:numFmt w:val="bullet"/>
      <w:lvlText w:val="•"/>
      <w:lvlJc w:val="left"/>
      <w:pPr>
        <w:tabs>
          <w:tab w:val="num" w:pos="6480"/>
        </w:tabs>
        <w:ind w:left="6480" w:hanging="360"/>
      </w:pPr>
      <w:rPr>
        <w:rFonts w:ascii="Arial" w:hAnsi="Arial" w:hint="default"/>
      </w:rPr>
    </w:lvl>
  </w:abstractNum>
  <w:abstractNum w:abstractNumId="3">
    <w:nsid w:val="38026541"/>
    <w:multiLevelType w:val="hybridMultilevel"/>
    <w:tmpl w:val="7702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C21DD"/>
    <w:multiLevelType w:val="hybridMultilevel"/>
    <w:tmpl w:val="C4E89EFC"/>
    <w:lvl w:ilvl="0" w:tplc="947AA488">
      <w:start w:val="1"/>
      <w:numFmt w:val="bullet"/>
      <w:lvlText w:val="•"/>
      <w:lvlJc w:val="left"/>
      <w:pPr>
        <w:tabs>
          <w:tab w:val="num" w:pos="720"/>
        </w:tabs>
        <w:ind w:left="720" w:hanging="360"/>
      </w:pPr>
      <w:rPr>
        <w:rFonts w:ascii="Arial" w:hAnsi="Arial" w:hint="default"/>
      </w:rPr>
    </w:lvl>
    <w:lvl w:ilvl="1" w:tplc="765657A6" w:tentative="1">
      <w:start w:val="1"/>
      <w:numFmt w:val="bullet"/>
      <w:lvlText w:val="•"/>
      <w:lvlJc w:val="left"/>
      <w:pPr>
        <w:tabs>
          <w:tab w:val="num" w:pos="1440"/>
        </w:tabs>
        <w:ind w:left="1440" w:hanging="360"/>
      </w:pPr>
      <w:rPr>
        <w:rFonts w:ascii="Arial" w:hAnsi="Arial" w:hint="default"/>
      </w:rPr>
    </w:lvl>
    <w:lvl w:ilvl="2" w:tplc="CD446758" w:tentative="1">
      <w:start w:val="1"/>
      <w:numFmt w:val="bullet"/>
      <w:lvlText w:val="•"/>
      <w:lvlJc w:val="left"/>
      <w:pPr>
        <w:tabs>
          <w:tab w:val="num" w:pos="2160"/>
        </w:tabs>
        <w:ind w:left="2160" w:hanging="360"/>
      </w:pPr>
      <w:rPr>
        <w:rFonts w:ascii="Arial" w:hAnsi="Arial" w:hint="default"/>
      </w:rPr>
    </w:lvl>
    <w:lvl w:ilvl="3" w:tplc="173A717E" w:tentative="1">
      <w:start w:val="1"/>
      <w:numFmt w:val="bullet"/>
      <w:lvlText w:val="•"/>
      <w:lvlJc w:val="left"/>
      <w:pPr>
        <w:tabs>
          <w:tab w:val="num" w:pos="2880"/>
        </w:tabs>
        <w:ind w:left="2880" w:hanging="360"/>
      </w:pPr>
      <w:rPr>
        <w:rFonts w:ascii="Arial" w:hAnsi="Arial" w:hint="default"/>
      </w:rPr>
    </w:lvl>
    <w:lvl w:ilvl="4" w:tplc="7A0EEB72" w:tentative="1">
      <w:start w:val="1"/>
      <w:numFmt w:val="bullet"/>
      <w:lvlText w:val="•"/>
      <w:lvlJc w:val="left"/>
      <w:pPr>
        <w:tabs>
          <w:tab w:val="num" w:pos="3600"/>
        </w:tabs>
        <w:ind w:left="3600" w:hanging="360"/>
      </w:pPr>
      <w:rPr>
        <w:rFonts w:ascii="Arial" w:hAnsi="Arial" w:hint="default"/>
      </w:rPr>
    </w:lvl>
    <w:lvl w:ilvl="5" w:tplc="03ECC8D6" w:tentative="1">
      <w:start w:val="1"/>
      <w:numFmt w:val="bullet"/>
      <w:lvlText w:val="•"/>
      <w:lvlJc w:val="left"/>
      <w:pPr>
        <w:tabs>
          <w:tab w:val="num" w:pos="4320"/>
        </w:tabs>
        <w:ind w:left="4320" w:hanging="360"/>
      </w:pPr>
      <w:rPr>
        <w:rFonts w:ascii="Arial" w:hAnsi="Arial" w:hint="default"/>
      </w:rPr>
    </w:lvl>
    <w:lvl w:ilvl="6" w:tplc="47E6B6CA" w:tentative="1">
      <w:start w:val="1"/>
      <w:numFmt w:val="bullet"/>
      <w:lvlText w:val="•"/>
      <w:lvlJc w:val="left"/>
      <w:pPr>
        <w:tabs>
          <w:tab w:val="num" w:pos="5040"/>
        </w:tabs>
        <w:ind w:left="5040" w:hanging="360"/>
      </w:pPr>
      <w:rPr>
        <w:rFonts w:ascii="Arial" w:hAnsi="Arial" w:hint="default"/>
      </w:rPr>
    </w:lvl>
    <w:lvl w:ilvl="7" w:tplc="F85C6538" w:tentative="1">
      <w:start w:val="1"/>
      <w:numFmt w:val="bullet"/>
      <w:lvlText w:val="•"/>
      <w:lvlJc w:val="left"/>
      <w:pPr>
        <w:tabs>
          <w:tab w:val="num" w:pos="5760"/>
        </w:tabs>
        <w:ind w:left="5760" w:hanging="360"/>
      </w:pPr>
      <w:rPr>
        <w:rFonts w:ascii="Arial" w:hAnsi="Arial" w:hint="default"/>
      </w:rPr>
    </w:lvl>
    <w:lvl w:ilvl="8" w:tplc="8ECA6D8C" w:tentative="1">
      <w:start w:val="1"/>
      <w:numFmt w:val="bullet"/>
      <w:lvlText w:val="•"/>
      <w:lvlJc w:val="left"/>
      <w:pPr>
        <w:tabs>
          <w:tab w:val="num" w:pos="6480"/>
        </w:tabs>
        <w:ind w:left="6480" w:hanging="360"/>
      </w:pPr>
      <w:rPr>
        <w:rFonts w:ascii="Arial" w:hAnsi="Arial" w:hint="default"/>
      </w:rPr>
    </w:lvl>
  </w:abstractNum>
  <w:abstractNum w:abstractNumId="5">
    <w:nsid w:val="6D582A1B"/>
    <w:multiLevelType w:val="hybridMultilevel"/>
    <w:tmpl w:val="298C5596"/>
    <w:lvl w:ilvl="0" w:tplc="E18A0F36">
      <w:start w:val="1"/>
      <w:numFmt w:val="bullet"/>
      <w:lvlText w:val="•"/>
      <w:lvlJc w:val="left"/>
      <w:pPr>
        <w:tabs>
          <w:tab w:val="num" w:pos="720"/>
        </w:tabs>
        <w:ind w:left="720" w:hanging="360"/>
      </w:pPr>
      <w:rPr>
        <w:rFonts w:ascii="Arial" w:hAnsi="Arial" w:hint="default"/>
      </w:rPr>
    </w:lvl>
    <w:lvl w:ilvl="1" w:tplc="D61A335C" w:tentative="1">
      <w:start w:val="1"/>
      <w:numFmt w:val="bullet"/>
      <w:lvlText w:val="•"/>
      <w:lvlJc w:val="left"/>
      <w:pPr>
        <w:tabs>
          <w:tab w:val="num" w:pos="1440"/>
        </w:tabs>
        <w:ind w:left="1440" w:hanging="360"/>
      </w:pPr>
      <w:rPr>
        <w:rFonts w:ascii="Arial" w:hAnsi="Arial" w:hint="default"/>
      </w:rPr>
    </w:lvl>
    <w:lvl w:ilvl="2" w:tplc="B03204D6" w:tentative="1">
      <w:start w:val="1"/>
      <w:numFmt w:val="bullet"/>
      <w:lvlText w:val="•"/>
      <w:lvlJc w:val="left"/>
      <w:pPr>
        <w:tabs>
          <w:tab w:val="num" w:pos="2160"/>
        </w:tabs>
        <w:ind w:left="2160" w:hanging="360"/>
      </w:pPr>
      <w:rPr>
        <w:rFonts w:ascii="Arial" w:hAnsi="Arial" w:hint="default"/>
      </w:rPr>
    </w:lvl>
    <w:lvl w:ilvl="3" w:tplc="E0C68576" w:tentative="1">
      <w:start w:val="1"/>
      <w:numFmt w:val="bullet"/>
      <w:lvlText w:val="•"/>
      <w:lvlJc w:val="left"/>
      <w:pPr>
        <w:tabs>
          <w:tab w:val="num" w:pos="2880"/>
        </w:tabs>
        <w:ind w:left="2880" w:hanging="360"/>
      </w:pPr>
      <w:rPr>
        <w:rFonts w:ascii="Arial" w:hAnsi="Arial" w:hint="default"/>
      </w:rPr>
    </w:lvl>
    <w:lvl w:ilvl="4" w:tplc="6166E53A" w:tentative="1">
      <w:start w:val="1"/>
      <w:numFmt w:val="bullet"/>
      <w:lvlText w:val="•"/>
      <w:lvlJc w:val="left"/>
      <w:pPr>
        <w:tabs>
          <w:tab w:val="num" w:pos="3600"/>
        </w:tabs>
        <w:ind w:left="3600" w:hanging="360"/>
      </w:pPr>
      <w:rPr>
        <w:rFonts w:ascii="Arial" w:hAnsi="Arial" w:hint="default"/>
      </w:rPr>
    </w:lvl>
    <w:lvl w:ilvl="5" w:tplc="821CDF70" w:tentative="1">
      <w:start w:val="1"/>
      <w:numFmt w:val="bullet"/>
      <w:lvlText w:val="•"/>
      <w:lvlJc w:val="left"/>
      <w:pPr>
        <w:tabs>
          <w:tab w:val="num" w:pos="4320"/>
        </w:tabs>
        <w:ind w:left="4320" w:hanging="360"/>
      </w:pPr>
      <w:rPr>
        <w:rFonts w:ascii="Arial" w:hAnsi="Arial" w:hint="default"/>
      </w:rPr>
    </w:lvl>
    <w:lvl w:ilvl="6" w:tplc="4DCAB49A" w:tentative="1">
      <w:start w:val="1"/>
      <w:numFmt w:val="bullet"/>
      <w:lvlText w:val="•"/>
      <w:lvlJc w:val="left"/>
      <w:pPr>
        <w:tabs>
          <w:tab w:val="num" w:pos="5040"/>
        </w:tabs>
        <w:ind w:left="5040" w:hanging="360"/>
      </w:pPr>
      <w:rPr>
        <w:rFonts w:ascii="Arial" w:hAnsi="Arial" w:hint="default"/>
      </w:rPr>
    </w:lvl>
    <w:lvl w:ilvl="7" w:tplc="FF98EFB4" w:tentative="1">
      <w:start w:val="1"/>
      <w:numFmt w:val="bullet"/>
      <w:lvlText w:val="•"/>
      <w:lvlJc w:val="left"/>
      <w:pPr>
        <w:tabs>
          <w:tab w:val="num" w:pos="5760"/>
        </w:tabs>
        <w:ind w:left="5760" w:hanging="360"/>
      </w:pPr>
      <w:rPr>
        <w:rFonts w:ascii="Arial" w:hAnsi="Arial" w:hint="default"/>
      </w:rPr>
    </w:lvl>
    <w:lvl w:ilvl="8" w:tplc="50322636" w:tentative="1">
      <w:start w:val="1"/>
      <w:numFmt w:val="bullet"/>
      <w:lvlText w:val="•"/>
      <w:lvlJc w:val="left"/>
      <w:pPr>
        <w:tabs>
          <w:tab w:val="num" w:pos="6480"/>
        </w:tabs>
        <w:ind w:left="6480" w:hanging="360"/>
      </w:pPr>
      <w:rPr>
        <w:rFonts w:ascii="Arial" w:hAnsi="Arial" w:hint="default"/>
      </w:rPr>
    </w:lvl>
  </w:abstractNum>
  <w:abstractNum w:abstractNumId="6">
    <w:nsid w:val="7DB6063A"/>
    <w:multiLevelType w:val="hybridMultilevel"/>
    <w:tmpl w:val="253A681E"/>
    <w:lvl w:ilvl="0" w:tplc="DDEC40A6">
      <w:start w:val="1"/>
      <w:numFmt w:val="bullet"/>
      <w:lvlText w:val="•"/>
      <w:lvlJc w:val="left"/>
      <w:pPr>
        <w:tabs>
          <w:tab w:val="num" w:pos="720"/>
        </w:tabs>
        <w:ind w:left="720" w:hanging="360"/>
      </w:pPr>
      <w:rPr>
        <w:rFonts w:ascii="Arial" w:hAnsi="Arial" w:hint="default"/>
      </w:rPr>
    </w:lvl>
    <w:lvl w:ilvl="1" w:tplc="76982404" w:tentative="1">
      <w:start w:val="1"/>
      <w:numFmt w:val="bullet"/>
      <w:lvlText w:val="•"/>
      <w:lvlJc w:val="left"/>
      <w:pPr>
        <w:tabs>
          <w:tab w:val="num" w:pos="1440"/>
        </w:tabs>
        <w:ind w:left="1440" w:hanging="360"/>
      </w:pPr>
      <w:rPr>
        <w:rFonts w:ascii="Arial" w:hAnsi="Arial" w:hint="default"/>
      </w:rPr>
    </w:lvl>
    <w:lvl w:ilvl="2" w:tplc="00761AC2" w:tentative="1">
      <w:start w:val="1"/>
      <w:numFmt w:val="bullet"/>
      <w:lvlText w:val="•"/>
      <w:lvlJc w:val="left"/>
      <w:pPr>
        <w:tabs>
          <w:tab w:val="num" w:pos="2160"/>
        </w:tabs>
        <w:ind w:left="2160" w:hanging="360"/>
      </w:pPr>
      <w:rPr>
        <w:rFonts w:ascii="Arial" w:hAnsi="Arial" w:hint="default"/>
      </w:rPr>
    </w:lvl>
    <w:lvl w:ilvl="3" w:tplc="DEA4CBA4" w:tentative="1">
      <w:start w:val="1"/>
      <w:numFmt w:val="bullet"/>
      <w:lvlText w:val="•"/>
      <w:lvlJc w:val="left"/>
      <w:pPr>
        <w:tabs>
          <w:tab w:val="num" w:pos="2880"/>
        </w:tabs>
        <w:ind w:left="2880" w:hanging="360"/>
      </w:pPr>
      <w:rPr>
        <w:rFonts w:ascii="Arial" w:hAnsi="Arial" w:hint="default"/>
      </w:rPr>
    </w:lvl>
    <w:lvl w:ilvl="4" w:tplc="F4865A60" w:tentative="1">
      <w:start w:val="1"/>
      <w:numFmt w:val="bullet"/>
      <w:lvlText w:val="•"/>
      <w:lvlJc w:val="left"/>
      <w:pPr>
        <w:tabs>
          <w:tab w:val="num" w:pos="3600"/>
        </w:tabs>
        <w:ind w:left="3600" w:hanging="360"/>
      </w:pPr>
      <w:rPr>
        <w:rFonts w:ascii="Arial" w:hAnsi="Arial" w:hint="default"/>
      </w:rPr>
    </w:lvl>
    <w:lvl w:ilvl="5" w:tplc="9BC20BB4" w:tentative="1">
      <w:start w:val="1"/>
      <w:numFmt w:val="bullet"/>
      <w:lvlText w:val="•"/>
      <w:lvlJc w:val="left"/>
      <w:pPr>
        <w:tabs>
          <w:tab w:val="num" w:pos="4320"/>
        </w:tabs>
        <w:ind w:left="4320" w:hanging="360"/>
      </w:pPr>
      <w:rPr>
        <w:rFonts w:ascii="Arial" w:hAnsi="Arial" w:hint="default"/>
      </w:rPr>
    </w:lvl>
    <w:lvl w:ilvl="6" w:tplc="3E86052A" w:tentative="1">
      <w:start w:val="1"/>
      <w:numFmt w:val="bullet"/>
      <w:lvlText w:val="•"/>
      <w:lvlJc w:val="left"/>
      <w:pPr>
        <w:tabs>
          <w:tab w:val="num" w:pos="5040"/>
        </w:tabs>
        <w:ind w:left="5040" w:hanging="360"/>
      </w:pPr>
      <w:rPr>
        <w:rFonts w:ascii="Arial" w:hAnsi="Arial" w:hint="default"/>
      </w:rPr>
    </w:lvl>
    <w:lvl w:ilvl="7" w:tplc="7444F83A" w:tentative="1">
      <w:start w:val="1"/>
      <w:numFmt w:val="bullet"/>
      <w:lvlText w:val="•"/>
      <w:lvlJc w:val="left"/>
      <w:pPr>
        <w:tabs>
          <w:tab w:val="num" w:pos="5760"/>
        </w:tabs>
        <w:ind w:left="5760" w:hanging="360"/>
      </w:pPr>
      <w:rPr>
        <w:rFonts w:ascii="Arial" w:hAnsi="Arial" w:hint="default"/>
      </w:rPr>
    </w:lvl>
    <w:lvl w:ilvl="8" w:tplc="8BAE31E8" w:tentative="1">
      <w:start w:val="1"/>
      <w:numFmt w:val="bullet"/>
      <w:lvlText w:val="•"/>
      <w:lvlJc w:val="left"/>
      <w:pPr>
        <w:tabs>
          <w:tab w:val="num" w:pos="6480"/>
        </w:tabs>
        <w:ind w:left="6480" w:hanging="360"/>
      </w:pPr>
      <w:rPr>
        <w:rFonts w:ascii="Arial" w:hAnsi="Arial" w:hint="default"/>
      </w:rPr>
    </w:lvl>
  </w:abstractNum>
  <w:abstractNum w:abstractNumId="7">
    <w:nsid w:val="7E165B18"/>
    <w:multiLevelType w:val="hybridMultilevel"/>
    <w:tmpl w:val="044A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D4BD5"/>
    <w:rsid w:val="000F680D"/>
    <w:rsid w:val="00470F4A"/>
    <w:rsid w:val="005758FF"/>
    <w:rsid w:val="005A7384"/>
    <w:rsid w:val="006030C9"/>
    <w:rsid w:val="00687F19"/>
    <w:rsid w:val="006B6326"/>
    <w:rsid w:val="00814C2F"/>
    <w:rsid w:val="00850372"/>
    <w:rsid w:val="008A6330"/>
    <w:rsid w:val="009D4BD5"/>
    <w:rsid w:val="00A13F29"/>
    <w:rsid w:val="00AB7DDC"/>
    <w:rsid w:val="00BD7094"/>
    <w:rsid w:val="00F1128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4C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D5"/>
    <w:rPr>
      <w:rFonts w:ascii="Cambria" w:eastAsia="?????? Pro W3"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D5"/>
    <w:pPr>
      <w:ind w:left="720"/>
    </w:pPr>
  </w:style>
  <w:style w:type="paragraph" w:styleId="Caption">
    <w:name w:val="caption"/>
    <w:basedOn w:val="Normal"/>
    <w:next w:val="Normal"/>
    <w:qFormat/>
    <w:rsid w:val="009D4BD5"/>
    <w:rPr>
      <w:b/>
      <w:bCs/>
      <w:sz w:val="20"/>
      <w:szCs w:val="20"/>
    </w:rPr>
  </w:style>
  <w:style w:type="paragraph" w:styleId="NormalWeb">
    <w:name w:val="Normal (Web)"/>
    <w:basedOn w:val="Normal"/>
    <w:uiPriority w:val="99"/>
    <w:semiHidden/>
    <w:unhideWhenUsed/>
    <w:rsid w:val="009D4BD5"/>
    <w:pPr>
      <w:spacing w:before="100" w:beforeAutospacing="1" w:after="100" w:afterAutospacing="1"/>
    </w:pPr>
    <w:rPr>
      <w:rFonts w:ascii="Times" w:eastAsiaTheme="minorEastAsia" w:hAnsi="Times" w:cs="Times New Roman"/>
      <w:color w:val="auto"/>
      <w:sz w:val="20"/>
      <w:szCs w:val="20"/>
    </w:rPr>
  </w:style>
  <w:style w:type="paragraph" w:styleId="BalloonText">
    <w:name w:val="Balloon Text"/>
    <w:basedOn w:val="Normal"/>
    <w:link w:val="BalloonTextChar"/>
    <w:uiPriority w:val="99"/>
    <w:semiHidden/>
    <w:unhideWhenUsed/>
    <w:rsid w:val="009D4B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4BD5"/>
    <w:rPr>
      <w:rFonts w:ascii="Lucida Grande" w:eastAsia="?????? Pro W3" w:hAnsi="Lucida Grande" w:cs="Lucida Grande"/>
      <w:color w:val="000000"/>
      <w:sz w:val="18"/>
      <w:szCs w:val="18"/>
    </w:rPr>
  </w:style>
  <w:style w:type="character" w:styleId="CommentReference">
    <w:name w:val="annotation reference"/>
    <w:basedOn w:val="DefaultParagraphFont"/>
    <w:uiPriority w:val="99"/>
    <w:unhideWhenUsed/>
    <w:rsid w:val="009D4BD5"/>
    <w:rPr>
      <w:sz w:val="18"/>
      <w:szCs w:val="18"/>
    </w:rPr>
  </w:style>
  <w:style w:type="paragraph" w:styleId="CommentText">
    <w:name w:val="annotation text"/>
    <w:basedOn w:val="Normal"/>
    <w:link w:val="CommentTextChar"/>
    <w:unhideWhenUsed/>
    <w:rsid w:val="009D4BD5"/>
    <w:pPr>
      <w:spacing w:after="200" w:line="276" w:lineRule="auto"/>
    </w:pPr>
    <w:rPr>
      <w:rFonts w:ascii="Calibri" w:eastAsia="Calibri" w:hAnsi="Calibri" w:cs="Times New Roman"/>
      <w:color w:val="auto"/>
    </w:rPr>
  </w:style>
  <w:style w:type="character" w:customStyle="1" w:styleId="CommentTextChar">
    <w:name w:val="Comment Text Char"/>
    <w:basedOn w:val="DefaultParagraphFont"/>
    <w:link w:val="CommentText"/>
    <w:rsid w:val="009D4BD5"/>
    <w:rPr>
      <w:rFonts w:ascii="Calibri" w:eastAsia="Calibri" w:hAnsi="Calibri" w:cs="Times New Roman"/>
    </w:rPr>
  </w:style>
  <w:style w:type="character" w:styleId="Hyperlink">
    <w:name w:val="Hyperlink"/>
    <w:basedOn w:val="DefaultParagraphFont"/>
    <w:uiPriority w:val="99"/>
    <w:unhideWhenUsed/>
    <w:rsid w:val="009D4BD5"/>
    <w:rPr>
      <w:color w:val="0000FF" w:themeColor="hyperlink"/>
      <w:u w:val="single"/>
    </w:rPr>
  </w:style>
  <w:style w:type="table" w:styleId="TableGrid">
    <w:name w:val="Table Grid"/>
    <w:basedOn w:val="TableNormal"/>
    <w:rsid w:val="009D4BD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D4BD5"/>
    <w:pPr>
      <w:spacing w:after="0" w:line="240" w:lineRule="auto"/>
    </w:pPr>
    <w:rPr>
      <w:rFonts w:ascii="Cambria" w:eastAsia="?????? Pro W3" w:hAnsi="Cambria" w:cs="Cambria"/>
      <w:b/>
      <w:bCs/>
      <w:color w:val="000000"/>
      <w:sz w:val="20"/>
      <w:szCs w:val="20"/>
    </w:rPr>
  </w:style>
  <w:style w:type="character" w:customStyle="1" w:styleId="CommentSubjectChar">
    <w:name w:val="Comment Subject Char"/>
    <w:basedOn w:val="CommentTextChar"/>
    <w:link w:val="CommentSubject"/>
    <w:uiPriority w:val="99"/>
    <w:semiHidden/>
    <w:rsid w:val="009D4BD5"/>
    <w:rPr>
      <w:rFonts w:ascii="Cambria" w:eastAsia="?????? Pro W3" w:hAnsi="Cambria" w:cs="Cambria"/>
      <w:b/>
      <w:bCs/>
      <w:color w:val="000000"/>
      <w:sz w:val="20"/>
      <w:szCs w:val="20"/>
    </w:rPr>
  </w:style>
  <w:style w:type="paragraph" w:styleId="Revision">
    <w:name w:val="Revision"/>
    <w:hidden/>
    <w:uiPriority w:val="99"/>
    <w:semiHidden/>
    <w:rsid w:val="009D4BD5"/>
    <w:rPr>
      <w:rFonts w:ascii="Cambria" w:eastAsia="?????? Pro W3" w:hAnsi="Cambria" w:cs="Cambria"/>
      <w:color w:val="000000"/>
    </w:rPr>
  </w:style>
  <w:style w:type="paragraph" w:styleId="Footer">
    <w:name w:val="footer"/>
    <w:basedOn w:val="Normal"/>
    <w:link w:val="FooterChar"/>
    <w:uiPriority w:val="99"/>
    <w:unhideWhenUsed/>
    <w:rsid w:val="009D4BD5"/>
    <w:pPr>
      <w:tabs>
        <w:tab w:val="center" w:pos="4320"/>
        <w:tab w:val="right" w:pos="8640"/>
      </w:tabs>
    </w:pPr>
  </w:style>
  <w:style w:type="character" w:customStyle="1" w:styleId="FooterChar">
    <w:name w:val="Footer Char"/>
    <w:basedOn w:val="DefaultParagraphFont"/>
    <w:link w:val="Footer"/>
    <w:uiPriority w:val="99"/>
    <w:rsid w:val="009D4BD5"/>
    <w:rPr>
      <w:rFonts w:ascii="Cambria" w:eastAsia="?????? Pro W3" w:hAnsi="Cambria" w:cs="Cambria"/>
      <w:color w:val="000000"/>
    </w:rPr>
  </w:style>
  <w:style w:type="character" w:styleId="PageNumber">
    <w:name w:val="page number"/>
    <w:basedOn w:val="DefaultParagraphFont"/>
    <w:uiPriority w:val="99"/>
    <w:semiHidden/>
    <w:unhideWhenUsed/>
    <w:rsid w:val="009D4BD5"/>
  </w:style>
  <w:style w:type="character" w:styleId="LineNumber">
    <w:name w:val="line number"/>
    <w:basedOn w:val="DefaultParagraphFont"/>
    <w:uiPriority w:val="99"/>
    <w:semiHidden/>
    <w:unhideWhenUsed/>
    <w:rsid w:val="009D4BD5"/>
  </w:style>
  <w:style w:type="table" w:styleId="LightShading">
    <w:name w:val="Light Shading"/>
    <w:basedOn w:val="TableNormal"/>
    <w:uiPriority w:val="60"/>
    <w:rsid w:val="009D4BD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D5"/>
    <w:rPr>
      <w:rFonts w:ascii="Cambria" w:eastAsia="?????? Pro W3"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D5"/>
    <w:pPr>
      <w:ind w:left="720"/>
    </w:pPr>
  </w:style>
  <w:style w:type="paragraph" w:styleId="Caption">
    <w:name w:val="caption"/>
    <w:basedOn w:val="Normal"/>
    <w:next w:val="Normal"/>
    <w:qFormat/>
    <w:rsid w:val="009D4BD5"/>
    <w:rPr>
      <w:b/>
      <w:bCs/>
      <w:sz w:val="20"/>
      <w:szCs w:val="20"/>
    </w:rPr>
  </w:style>
  <w:style w:type="paragraph" w:styleId="NormalWeb">
    <w:name w:val="Normal (Web)"/>
    <w:basedOn w:val="Normal"/>
    <w:uiPriority w:val="99"/>
    <w:semiHidden/>
    <w:unhideWhenUsed/>
    <w:rsid w:val="009D4BD5"/>
    <w:pPr>
      <w:spacing w:before="100" w:beforeAutospacing="1" w:after="100" w:afterAutospacing="1"/>
    </w:pPr>
    <w:rPr>
      <w:rFonts w:ascii="Times" w:eastAsiaTheme="minorEastAsia" w:hAnsi="Times" w:cs="Times New Roman"/>
      <w:color w:val="auto"/>
      <w:sz w:val="20"/>
      <w:szCs w:val="20"/>
    </w:rPr>
  </w:style>
  <w:style w:type="paragraph" w:styleId="BalloonText">
    <w:name w:val="Balloon Text"/>
    <w:basedOn w:val="Normal"/>
    <w:link w:val="BalloonTextChar"/>
    <w:uiPriority w:val="99"/>
    <w:semiHidden/>
    <w:unhideWhenUsed/>
    <w:rsid w:val="009D4B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4BD5"/>
    <w:rPr>
      <w:rFonts w:ascii="Lucida Grande" w:eastAsia="?????? Pro W3" w:hAnsi="Lucida Grande" w:cs="Lucida Grande"/>
      <w:color w:val="000000"/>
      <w:sz w:val="18"/>
      <w:szCs w:val="18"/>
    </w:rPr>
  </w:style>
  <w:style w:type="character" w:styleId="CommentReference">
    <w:name w:val="annotation reference"/>
    <w:basedOn w:val="DefaultParagraphFont"/>
    <w:uiPriority w:val="99"/>
    <w:unhideWhenUsed/>
    <w:rsid w:val="009D4BD5"/>
    <w:rPr>
      <w:sz w:val="18"/>
      <w:szCs w:val="18"/>
    </w:rPr>
  </w:style>
  <w:style w:type="paragraph" w:styleId="CommentText">
    <w:name w:val="annotation text"/>
    <w:basedOn w:val="Normal"/>
    <w:link w:val="CommentTextChar"/>
    <w:unhideWhenUsed/>
    <w:rsid w:val="009D4BD5"/>
    <w:pPr>
      <w:spacing w:after="200" w:line="276" w:lineRule="auto"/>
    </w:pPr>
    <w:rPr>
      <w:rFonts w:ascii="Calibri" w:eastAsia="Calibri" w:hAnsi="Calibri" w:cs="Times New Roman"/>
      <w:color w:val="auto"/>
    </w:rPr>
  </w:style>
  <w:style w:type="character" w:customStyle="1" w:styleId="CommentTextChar">
    <w:name w:val="Comment Text Char"/>
    <w:basedOn w:val="DefaultParagraphFont"/>
    <w:link w:val="CommentText"/>
    <w:rsid w:val="009D4BD5"/>
    <w:rPr>
      <w:rFonts w:ascii="Calibri" w:eastAsia="Calibri" w:hAnsi="Calibri" w:cs="Times New Roman"/>
    </w:rPr>
  </w:style>
  <w:style w:type="character" w:styleId="Hyperlink">
    <w:name w:val="Hyperlink"/>
    <w:basedOn w:val="DefaultParagraphFont"/>
    <w:uiPriority w:val="99"/>
    <w:unhideWhenUsed/>
    <w:rsid w:val="009D4BD5"/>
    <w:rPr>
      <w:color w:val="0000FF" w:themeColor="hyperlink"/>
      <w:u w:val="single"/>
    </w:rPr>
  </w:style>
  <w:style w:type="table" w:styleId="TableGrid">
    <w:name w:val="Table Grid"/>
    <w:basedOn w:val="TableNormal"/>
    <w:rsid w:val="009D4BD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D4BD5"/>
    <w:pPr>
      <w:spacing w:after="0" w:line="240" w:lineRule="auto"/>
    </w:pPr>
    <w:rPr>
      <w:rFonts w:ascii="Cambria" w:eastAsia="?????? Pro W3" w:hAnsi="Cambria" w:cs="Cambria"/>
      <w:b/>
      <w:bCs/>
      <w:color w:val="000000"/>
      <w:sz w:val="20"/>
      <w:szCs w:val="20"/>
    </w:rPr>
  </w:style>
  <w:style w:type="character" w:customStyle="1" w:styleId="CommentSubjectChar">
    <w:name w:val="Comment Subject Char"/>
    <w:basedOn w:val="CommentTextChar"/>
    <w:link w:val="CommentSubject"/>
    <w:uiPriority w:val="99"/>
    <w:semiHidden/>
    <w:rsid w:val="009D4BD5"/>
    <w:rPr>
      <w:rFonts w:ascii="Cambria" w:eastAsia="?????? Pro W3" w:hAnsi="Cambria" w:cs="Cambria"/>
      <w:b/>
      <w:bCs/>
      <w:color w:val="000000"/>
      <w:sz w:val="20"/>
      <w:szCs w:val="20"/>
    </w:rPr>
  </w:style>
  <w:style w:type="paragraph" w:styleId="Revision">
    <w:name w:val="Revision"/>
    <w:hidden/>
    <w:uiPriority w:val="99"/>
    <w:semiHidden/>
    <w:rsid w:val="009D4BD5"/>
    <w:rPr>
      <w:rFonts w:ascii="Cambria" w:eastAsia="?????? Pro W3" w:hAnsi="Cambria" w:cs="Cambria"/>
      <w:color w:val="000000"/>
    </w:rPr>
  </w:style>
  <w:style w:type="paragraph" w:styleId="Footer">
    <w:name w:val="footer"/>
    <w:basedOn w:val="Normal"/>
    <w:link w:val="FooterChar"/>
    <w:uiPriority w:val="99"/>
    <w:unhideWhenUsed/>
    <w:rsid w:val="009D4BD5"/>
    <w:pPr>
      <w:tabs>
        <w:tab w:val="center" w:pos="4320"/>
        <w:tab w:val="right" w:pos="8640"/>
      </w:tabs>
    </w:pPr>
  </w:style>
  <w:style w:type="character" w:customStyle="1" w:styleId="FooterChar">
    <w:name w:val="Footer Char"/>
    <w:basedOn w:val="DefaultParagraphFont"/>
    <w:link w:val="Footer"/>
    <w:uiPriority w:val="99"/>
    <w:rsid w:val="009D4BD5"/>
    <w:rPr>
      <w:rFonts w:ascii="Cambria" w:eastAsia="?????? Pro W3" w:hAnsi="Cambria" w:cs="Cambria"/>
      <w:color w:val="000000"/>
    </w:rPr>
  </w:style>
  <w:style w:type="character" w:styleId="PageNumber">
    <w:name w:val="page number"/>
    <w:basedOn w:val="DefaultParagraphFont"/>
    <w:uiPriority w:val="99"/>
    <w:semiHidden/>
    <w:unhideWhenUsed/>
    <w:rsid w:val="009D4BD5"/>
  </w:style>
  <w:style w:type="character" w:styleId="LineNumber">
    <w:name w:val="line number"/>
    <w:basedOn w:val="DefaultParagraphFont"/>
    <w:uiPriority w:val="99"/>
    <w:semiHidden/>
    <w:unhideWhenUsed/>
    <w:rsid w:val="009D4BD5"/>
  </w:style>
  <w:style w:type="table" w:styleId="LightShading">
    <w:name w:val="Light Shading"/>
    <w:basedOn w:val="TableNormal"/>
    <w:uiPriority w:val="60"/>
    <w:rsid w:val="009D4BD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image" Target="media/image2.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unagra@umich.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8178</Words>
  <Characters>46621</Characters>
  <Application>Microsoft Macintosh Word</Application>
  <DocSecurity>0</DocSecurity>
  <Lines>388</Lines>
  <Paragraphs>109</Paragraphs>
  <ScaleCrop>false</ScaleCrop>
  <Company/>
  <LinksUpToDate>false</LinksUpToDate>
  <CharactersWithSpaces>54690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lemos</dc:creator>
  <cp:keywords/>
  <dc:description/>
  <cp:lastModifiedBy>Jim Hurrell</cp:lastModifiedBy>
  <cp:revision>5</cp:revision>
  <dcterms:created xsi:type="dcterms:W3CDTF">2012-06-12T16:40:00Z</dcterms:created>
  <dcterms:modified xsi:type="dcterms:W3CDTF">2012-12-16T19:03:00Z</dcterms:modified>
</cp:coreProperties>
</file>